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025D4" w14:textId="77777777" w:rsidR="003D0DC1" w:rsidRDefault="003D0DC1" w:rsidP="003D0DC1">
      <w:pPr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46E82CED" w14:textId="77777777" w:rsidR="003D0DC1" w:rsidRDefault="003D0DC1" w:rsidP="003D0DC1">
      <w:pPr>
        <w:spacing w:line="240" w:lineRule="auto"/>
        <w:rPr>
          <w:b/>
        </w:rPr>
      </w:pPr>
    </w:p>
    <w:p w14:paraId="54106420" w14:textId="77777777" w:rsidR="003D0DC1" w:rsidRPr="003D0DC1" w:rsidRDefault="006F3F10" w:rsidP="003D0DC1">
      <w:pPr>
        <w:pStyle w:val="Cmsor1"/>
        <w:spacing w:after="0" w:line="240" w:lineRule="auto"/>
        <w:contextualSpacing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noProof/>
          <w:sz w:val="28"/>
          <w:szCs w:val="28"/>
          <w:lang w:val="en-US" w:bidi="en-US"/>
        </w:rPr>
        <w:pict w14:anchorId="0D352AC8"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<v:textbox>
              <w:txbxContent>
                <w:p w14:paraId="4516E30A" w14:textId="77777777" w:rsidR="003D0DC1" w:rsidRDefault="003D0DC1" w:rsidP="003D0DC1">
                  <w:r>
                    <w:rPr>
                      <w:rFonts w:eastAsia="Calibri"/>
                      <w:noProof/>
                      <w:sz w:val="20"/>
                      <w:lang w:eastAsia="hu-HU"/>
                    </w:rPr>
                    <w:drawing>
                      <wp:inline distT="0" distB="0" distL="0" distR="0" wp14:anchorId="6534E432" wp14:editId="39233C0A">
                        <wp:extent cx="533400" cy="714375"/>
                        <wp:effectExtent l="0" t="0" r="0" b="9525"/>
                        <wp:docPr id="3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Monotype Corsiva" w:hAnsi="Monotype Corsiva"/>
          <w:b/>
          <w:noProof/>
          <w:sz w:val="28"/>
          <w:szCs w:val="28"/>
          <w:lang w:val="en-US" w:bidi="en-US"/>
        </w:rPr>
        <w:pict w14:anchorId="4BB6F3FA">
          <v:shape id="Szövegdoboz 2" o:spid="_x0000_s1027" type="#_x0000_t202" style="position:absolute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<v:textbox>
              <w:txbxContent>
                <w:p w14:paraId="14BE053E" w14:textId="77777777" w:rsidR="003D0DC1" w:rsidRDefault="003D0DC1" w:rsidP="003D0DC1">
                  <w:r>
                    <w:rPr>
                      <w:rFonts w:eastAsia="Calibri"/>
                      <w:noProof/>
                      <w:sz w:val="20"/>
                      <w:lang w:eastAsia="hu-HU"/>
                    </w:rPr>
                    <w:drawing>
                      <wp:inline distT="0" distB="0" distL="0" distR="0" wp14:anchorId="17C32F5D" wp14:editId="35FCD38F">
                        <wp:extent cx="447675" cy="762000"/>
                        <wp:effectExtent l="0" t="0" r="9525" b="0"/>
                        <wp:docPr id="1" name="Kép 1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proofErr w:type="spellStart"/>
      <w:r w:rsidR="003D0DC1" w:rsidRPr="00987309">
        <w:rPr>
          <w:rFonts w:ascii="Monotype Corsiva" w:hAnsi="Monotype Corsiva"/>
          <w:b/>
          <w:i/>
          <w:sz w:val="28"/>
          <w:szCs w:val="28"/>
        </w:rPr>
        <w:t>Csanyt</w:t>
      </w:r>
      <w:proofErr w:type="spellEnd"/>
      <w:r w:rsidR="003D0DC1">
        <w:rPr>
          <w:rFonts w:ascii="Monotype Corsiva" w:hAnsi="Monotype Corsiva"/>
          <w:b/>
          <w:i/>
          <w:sz w:val="28"/>
          <w:szCs w:val="28"/>
        </w:rPr>
        <w:tab/>
      </w:r>
      <w:r w:rsidR="003D0DC1">
        <w:rPr>
          <w:rFonts w:ascii="Monotype Corsiva" w:hAnsi="Monotype Corsiva"/>
          <w:b/>
          <w:i/>
          <w:sz w:val="28"/>
          <w:szCs w:val="28"/>
        </w:rPr>
        <w:tab/>
        <w:t xml:space="preserve">             </w:t>
      </w:r>
      <w:proofErr w:type="spellStart"/>
      <w:r w:rsidR="003D0DC1" w:rsidRPr="003D0DC1">
        <w:rPr>
          <w:rFonts w:ascii="Monotype Corsiva" w:hAnsi="Monotype Corsiva"/>
          <w:b/>
          <w:i/>
          <w:sz w:val="28"/>
          <w:szCs w:val="28"/>
        </w:rPr>
        <w:t>Csamytelek</w:t>
      </w:r>
      <w:proofErr w:type="spellEnd"/>
      <w:r w:rsidR="003D0DC1" w:rsidRPr="003D0DC1">
        <w:rPr>
          <w:rFonts w:ascii="Monotype Corsiva" w:hAnsi="Monotype Corsiva"/>
          <w:b/>
          <w:i/>
          <w:sz w:val="28"/>
          <w:szCs w:val="28"/>
        </w:rPr>
        <w:t xml:space="preserve">  Község Önkormányzata Jegyzőjétől</w:t>
      </w:r>
      <w:r w:rsidR="003D0DC1" w:rsidRPr="003D0DC1">
        <w:rPr>
          <w:rFonts w:ascii="Monotype Corsiva" w:hAnsi="Monotype Corsiva"/>
          <w:b/>
          <w:i/>
          <w:sz w:val="28"/>
          <w:szCs w:val="28"/>
        </w:rPr>
        <w:tab/>
      </w:r>
      <w:r w:rsidR="003D0DC1" w:rsidRPr="003D0DC1">
        <w:rPr>
          <w:rFonts w:ascii="Monotype Corsiva" w:hAnsi="Monotype Corsiva"/>
          <w:b/>
          <w:i/>
          <w:sz w:val="28"/>
          <w:szCs w:val="28"/>
        </w:rPr>
        <w:tab/>
      </w:r>
    </w:p>
    <w:p w14:paraId="13DE0C46" w14:textId="77777777" w:rsidR="003D0DC1" w:rsidRPr="003D0DC1" w:rsidRDefault="003D0DC1" w:rsidP="003D0DC1">
      <w:pPr>
        <w:spacing w:after="0" w:line="240" w:lineRule="auto"/>
        <w:contextualSpacing/>
        <w:jc w:val="center"/>
        <w:rPr>
          <w:rFonts w:ascii="Monotype Corsiva" w:hAnsi="Monotype Corsiva"/>
          <w:i/>
          <w:sz w:val="28"/>
          <w:szCs w:val="28"/>
        </w:rPr>
      </w:pPr>
      <w:r w:rsidRPr="003D0DC1">
        <w:rPr>
          <w:rFonts w:ascii="Monotype Corsiva" w:hAnsi="Monotype Corsiva"/>
          <w:i/>
          <w:sz w:val="28"/>
          <w:szCs w:val="28"/>
        </w:rPr>
        <w:t xml:space="preserve">6647 Csanytelek, </w:t>
      </w:r>
      <w:proofErr w:type="spellStart"/>
      <w:r w:rsidRPr="003D0DC1">
        <w:rPr>
          <w:rFonts w:ascii="Monotype Corsiva" w:hAnsi="Monotype Corsiva"/>
          <w:i/>
          <w:sz w:val="28"/>
          <w:szCs w:val="28"/>
        </w:rPr>
        <w:t>Volentér</w:t>
      </w:r>
      <w:proofErr w:type="spellEnd"/>
      <w:r w:rsidRPr="003D0DC1">
        <w:rPr>
          <w:rFonts w:ascii="Monotype Corsiva" w:hAnsi="Monotype Corsiva"/>
          <w:i/>
          <w:sz w:val="28"/>
          <w:szCs w:val="28"/>
        </w:rPr>
        <w:t xml:space="preserve"> János tér 2. sz.   </w:t>
      </w:r>
    </w:p>
    <w:p w14:paraId="48899B71" w14:textId="77777777" w:rsidR="003D0DC1" w:rsidRDefault="003D0DC1" w:rsidP="003D0DC1">
      <w:pPr>
        <w:pStyle w:val="Cmsor2"/>
        <w:pBdr>
          <w:bottom w:val="single" w:sz="4" w:space="1" w:color="auto"/>
        </w:pBdr>
        <w:spacing w:after="0" w:line="240" w:lineRule="auto"/>
        <w:ind w:firstLine="708"/>
        <w:contextualSpacing/>
        <w:rPr>
          <w:rFonts w:ascii="Monotype Corsiva" w:hAnsi="Monotype Corsiva"/>
          <w:i/>
          <w:sz w:val="28"/>
          <w:szCs w:val="28"/>
        </w:rPr>
      </w:pPr>
      <w:r w:rsidRPr="003D0DC1">
        <w:rPr>
          <w:rFonts w:ascii="Monotype Corsiva" w:hAnsi="Monotype Corsiva"/>
          <w:i/>
          <w:sz w:val="28"/>
          <w:szCs w:val="28"/>
        </w:rPr>
        <w:sym w:font="Webdings" w:char="00C9"/>
      </w:r>
      <w:r w:rsidRPr="003D0DC1">
        <w:rPr>
          <w:rFonts w:ascii="Monotype Corsiva" w:hAnsi="Monotype Corsiva"/>
          <w:i/>
          <w:sz w:val="28"/>
          <w:szCs w:val="28"/>
        </w:rPr>
        <w:t>: 63/578-512, 06/20/3142365</w:t>
      </w:r>
      <w:r w:rsidRPr="003D0DC1">
        <w:rPr>
          <w:rFonts w:ascii="Monotype Corsiva" w:hAnsi="Monotype Corsiva"/>
          <w:i/>
          <w:sz w:val="28"/>
          <w:szCs w:val="28"/>
        </w:rPr>
        <w:tab/>
        <w:t xml:space="preserve">      </w:t>
      </w:r>
      <w:r>
        <w:rPr>
          <w:rFonts w:ascii="Monotype Corsiva" w:hAnsi="Monotype Corsiva"/>
          <w:i/>
          <w:sz w:val="28"/>
          <w:szCs w:val="28"/>
        </w:rPr>
        <w:t xml:space="preserve">         </w:t>
      </w:r>
      <w:r w:rsidRPr="003D0DC1">
        <w:rPr>
          <w:rFonts w:ascii="Monotype Corsiva" w:hAnsi="Monotype Corsiva"/>
          <w:i/>
          <w:sz w:val="28"/>
          <w:szCs w:val="28"/>
        </w:rPr>
        <w:t xml:space="preserve">Email: </w:t>
      </w:r>
      <w:hyperlink r:id="rId6" w:history="1">
        <w:r w:rsidRPr="003D0DC1">
          <w:rPr>
            <w:rStyle w:val="Hiperhivatkozs"/>
            <w:rFonts w:ascii="Monotype Corsiva" w:hAnsi="Monotype Corsiva"/>
            <w:i/>
          </w:rPr>
          <w:t>jegyzo@csanytelek.hu</w:t>
        </w:r>
      </w:hyperlink>
    </w:p>
    <w:p w14:paraId="621D18DD" w14:textId="77777777" w:rsidR="009F3D3A" w:rsidRDefault="009F3D3A">
      <w:pPr>
        <w:rPr>
          <w:rFonts w:ascii="Garamond" w:hAnsi="Garamond"/>
        </w:rPr>
      </w:pPr>
    </w:p>
    <w:p w14:paraId="114FB5D2" w14:textId="40227F49" w:rsidR="009F3D3A" w:rsidRDefault="009F3D3A">
      <w:pPr>
        <w:rPr>
          <w:rFonts w:ascii="Garamond" w:hAnsi="Garamond"/>
        </w:rPr>
      </w:pPr>
      <w:r>
        <w:rPr>
          <w:rFonts w:ascii="Garamond" w:hAnsi="Garamond"/>
        </w:rPr>
        <w:t>CS/</w:t>
      </w:r>
      <w:r w:rsidR="00222C82">
        <w:rPr>
          <w:rFonts w:ascii="Garamond" w:hAnsi="Garamond"/>
        </w:rPr>
        <w:t>757</w:t>
      </w:r>
      <w:r w:rsidR="00854E4A">
        <w:rPr>
          <w:rFonts w:ascii="Garamond" w:hAnsi="Garamond"/>
        </w:rPr>
        <w:t>-1</w:t>
      </w:r>
      <w:r>
        <w:rPr>
          <w:rFonts w:ascii="Garamond" w:hAnsi="Garamond"/>
        </w:rPr>
        <w:t>/2025.</w:t>
      </w:r>
    </w:p>
    <w:p w14:paraId="39FF0378" w14:textId="77777777" w:rsidR="009F3D3A" w:rsidRDefault="009F3D3A" w:rsidP="009F3D3A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0734E5B1" w14:textId="77777777" w:rsidR="009F3D3A" w:rsidRDefault="009F3D3A" w:rsidP="009F3D3A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</w:t>
      </w:r>
    </w:p>
    <w:p w14:paraId="135C7BA3" w14:textId="77777777" w:rsidR="009F3D3A" w:rsidRDefault="009F3D3A" w:rsidP="009F3D3A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2025. áprilisi ülésére</w:t>
      </w:r>
    </w:p>
    <w:p w14:paraId="5DFFE8DD" w14:textId="77777777" w:rsidR="009F3D3A" w:rsidRDefault="009F3D3A" w:rsidP="009F3D3A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3D955F85" w14:textId="77777777" w:rsidR="00E6329D" w:rsidRDefault="009F3D3A" w:rsidP="00101590">
      <w:pPr>
        <w:ind w:left="709" w:right="284" w:hanging="709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</w:t>
      </w:r>
      <w:r w:rsidRPr="00E6329D">
        <w:rPr>
          <w:rFonts w:ascii="Garamond" w:hAnsi="Garamond"/>
          <w:i/>
          <w:iCs/>
          <w:u w:val="single"/>
        </w:rPr>
        <w:t>:</w:t>
      </w:r>
      <w:r w:rsidR="00101590">
        <w:rPr>
          <w:rFonts w:ascii="Garamond" w:hAnsi="Garamond"/>
          <w:i/>
          <w:iCs/>
        </w:rPr>
        <w:t xml:space="preserve">  </w:t>
      </w:r>
      <w:r w:rsidR="00E6329D" w:rsidRPr="00E6329D">
        <w:rPr>
          <w:rFonts w:ascii="Garamond" w:hAnsi="Garamond"/>
          <w:i/>
          <w:iCs/>
        </w:rPr>
        <w:t>a településen elhagyott hulladék felszámolása érdekében te</w:t>
      </w:r>
      <w:r w:rsidR="008B40C2">
        <w:rPr>
          <w:rFonts w:ascii="Garamond" w:hAnsi="Garamond"/>
          <w:i/>
          <w:iCs/>
        </w:rPr>
        <w:t>tt</w:t>
      </w:r>
      <w:r w:rsidR="00E6329D" w:rsidRPr="00E6329D">
        <w:rPr>
          <w:rFonts w:ascii="Garamond" w:hAnsi="Garamond"/>
          <w:i/>
          <w:iCs/>
        </w:rPr>
        <w:t xml:space="preserve"> intézkedésekről</w:t>
      </w:r>
      <w:r w:rsidR="00E6329D">
        <w:rPr>
          <w:rFonts w:ascii="Garamond" w:hAnsi="Garamond"/>
          <w:i/>
          <w:iCs/>
        </w:rPr>
        <w:t xml:space="preserve"> szóló </w:t>
      </w:r>
      <w:r w:rsidR="0040421B">
        <w:rPr>
          <w:rFonts w:ascii="Garamond" w:hAnsi="Garamond"/>
          <w:i/>
          <w:iCs/>
        </w:rPr>
        <w:t>12</w:t>
      </w:r>
      <w:r w:rsidR="00E6329D">
        <w:rPr>
          <w:rFonts w:ascii="Garamond" w:hAnsi="Garamond"/>
          <w:i/>
          <w:iCs/>
        </w:rPr>
        <w:t xml:space="preserve">/2023. (VI. </w:t>
      </w:r>
      <w:r w:rsidR="0040421B">
        <w:rPr>
          <w:rFonts w:ascii="Garamond" w:hAnsi="Garamond"/>
          <w:i/>
          <w:iCs/>
        </w:rPr>
        <w:t>30.) önkormányzati rendelet</w:t>
      </w:r>
      <w:r w:rsidR="00446267">
        <w:rPr>
          <w:rFonts w:ascii="Garamond" w:hAnsi="Garamond"/>
          <w:i/>
          <w:iCs/>
        </w:rPr>
        <w:t xml:space="preserve"> helyébe lépő</w:t>
      </w:r>
      <w:r w:rsidR="0040421B">
        <w:rPr>
          <w:rFonts w:ascii="Garamond" w:hAnsi="Garamond"/>
          <w:i/>
          <w:iCs/>
        </w:rPr>
        <w:t xml:space="preserve"> .../2025. (IV. .. .) önkormányzati rendelet alkotásának kezdeményezése</w:t>
      </w:r>
    </w:p>
    <w:p w14:paraId="267E471C" w14:textId="77777777" w:rsidR="0040421B" w:rsidRDefault="0040421B" w:rsidP="0040421B">
      <w:pPr>
        <w:ind w:left="709" w:right="143" w:hanging="709"/>
        <w:contextualSpacing/>
        <w:jc w:val="both"/>
        <w:rPr>
          <w:rFonts w:ascii="Garamond" w:hAnsi="Garamond"/>
          <w:i/>
          <w:iCs/>
        </w:rPr>
      </w:pPr>
    </w:p>
    <w:p w14:paraId="557AD630" w14:textId="77777777" w:rsidR="0040421B" w:rsidRDefault="0040421B" w:rsidP="0040421B">
      <w:pPr>
        <w:ind w:left="709" w:right="143" w:hanging="709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6477C12F" w14:textId="77777777" w:rsidR="0040421B" w:rsidRDefault="0040421B" w:rsidP="00101590">
      <w:pPr>
        <w:ind w:left="709" w:right="143" w:hanging="709"/>
        <w:contextualSpacing/>
        <w:jc w:val="center"/>
        <w:rPr>
          <w:rFonts w:ascii="Garamond" w:hAnsi="Garamond"/>
          <w:b/>
          <w:bCs/>
        </w:rPr>
      </w:pPr>
    </w:p>
    <w:p w14:paraId="613B086E" w14:textId="77777777" w:rsidR="00E3247B" w:rsidRDefault="00101590" w:rsidP="00101590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Tájékoztatom Önöket arról, hogy az önkormányzat szervezeti és működési szabályzatáról szóló 14/2015. (XI. 27.) önkormányzati rendelet (a továbbiakban: SZMSZ) 19. § (8) bekezdése szerinti jogkörömben eljárva  felülvizsgáltam a 12/2023. (VI. 30.) önkormányzati rendelet</w:t>
      </w:r>
      <w:r w:rsidR="004E72EA">
        <w:rPr>
          <w:rFonts w:ascii="Garamond" w:hAnsi="Garamond"/>
        </w:rPr>
        <w:t xml:space="preserve"> hatályon kívül helyezésére, tárgyban új önkormányzati rendelet alkotására teszek javaslatot </w:t>
      </w:r>
      <w:r>
        <w:rPr>
          <w:rFonts w:ascii="Garamond" w:hAnsi="Garamond"/>
        </w:rPr>
        <w:t>az SZMSZ 19. § (1) bekezdés d) pontja szerinti jogalapon eljárva</w:t>
      </w:r>
      <w:r w:rsidR="00E36259">
        <w:rPr>
          <w:rFonts w:ascii="Garamond" w:hAnsi="Garamond"/>
        </w:rPr>
        <w:t xml:space="preserve">, továbbá a </w:t>
      </w:r>
      <w:r w:rsidR="00446267">
        <w:rPr>
          <w:rFonts w:ascii="Garamond" w:hAnsi="Garamond"/>
        </w:rPr>
        <w:t>j</w:t>
      </w:r>
      <w:r w:rsidR="00E36259">
        <w:rPr>
          <w:rFonts w:ascii="Garamond" w:hAnsi="Garamond"/>
        </w:rPr>
        <w:t xml:space="preserve">ogalkotásról szóló 2010. évi CXXX. törvény (a továbbiakban: </w:t>
      </w:r>
      <w:proofErr w:type="spellStart"/>
      <w:r w:rsidR="00E36259">
        <w:rPr>
          <w:rFonts w:ascii="Garamond" w:hAnsi="Garamond"/>
        </w:rPr>
        <w:t>Jat</w:t>
      </w:r>
      <w:proofErr w:type="spellEnd"/>
      <w:r w:rsidR="00E36259">
        <w:rPr>
          <w:rFonts w:ascii="Garamond" w:hAnsi="Garamond"/>
        </w:rPr>
        <w:t xml:space="preserve">.) 22. § (2) bekezdés szerinti tartalmai felülvizsgálatra adott jegyzői kötelezettség teljesítése gyanánt. </w:t>
      </w:r>
    </w:p>
    <w:p w14:paraId="30BF546E" w14:textId="77777777" w:rsidR="004E72EA" w:rsidRDefault="004E72EA" w:rsidP="00101590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3716CC17" w14:textId="77777777" w:rsidR="004E72EA" w:rsidRDefault="00E3247B" w:rsidP="004E72EA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Magyarország helyi önkormányzatairól szóló 2011. évi LXXXIX. törvény (a továbbiakban: </w:t>
      </w:r>
      <w:proofErr w:type="spellStart"/>
      <w:r>
        <w:rPr>
          <w:rFonts w:ascii="Garamond" w:hAnsi="Garamond"/>
        </w:rPr>
        <w:t>Mötv</w:t>
      </w:r>
      <w:proofErr w:type="spellEnd"/>
      <w:r>
        <w:rPr>
          <w:rFonts w:ascii="Garamond" w:hAnsi="Garamond"/>
        </w:rPr>
        <w:t xml:space="preserve">.) 13. § (1) bekezdés 5. pontjába foglaltan </w:t>
      </w:r>
      <w:r w:rsidR="0073405B">
        <w:rPr>
          <w:rFonts w:ascii="Garamond" w:hAnsi="Garamond"/>
        </w:rPr>
        <w:t>az önkormányzat kötelező feladatai között</w:t>
      </w:r>
      <w:r>
        <w:rPr>
          <w:rFonts w:ascii="Garamond" w:hAnsi="Garamond"/>
        </w:rPr>
        <w:t xml:space="preserve"> </w:t>
      </w:r>
      <w:r w:rsidR="0073405B">
        <w:rPr>
          <w:rFonts w:ascii="Garamond" w:hAnsi="Garamond"/>
        </w:rPr>
        <w:t xml:space="preserve">a hulladékról szóló 2012. évi CLXXXV. törvény (a továbbiakban: </w:t>
      </w:r>
      <w:proofErr w:type="spellStart"/>
      <w:r w:rsidR="0073405B">
        <w:rPr>
          <w:rFonts w:ascii="Garamond" w:hAnsi="Garamond"/>
        </w:rPr>
        <w:t>Ht</w:t>
      </w:r>
      <w:proofErr w:type="spellEnd"/>
      <w:r w:rsidR="0073405B">
        <w:rPr>
          <w:rFonts w:ascii="Garamond" w:hAnsi="Garamond"/>
        </w:rPr>
        <w:t xml:space="preserve">.) </w:t>
      </w:r>
      <w:r>
        <w:rPr>
          <w:rFonts w:ascii="Garamond" w:hAnsi="Garamond"/>
        </w:rPr>
        <w:t xml:space="preserve">33. § (4) bekezdése </w:t>
      </w:r>
      <w:r w:rsidR="0073405B">
        <w:rPr>
          <w:rFonts w:ascii="Garamond" w:hAnsi="Garamond"/>
        </w:rPr>
        <w:t xml:space="preserve">szerinti feladata végrehajtására kötelezett - </w:t>
      </w:r>
      <w:r>
        <w:rPr>
          <w:rFonts w:ascii="Garamond" w:hAnsi="Garamond"/>
        </w:rPr>
        <w:t xml:space="preserve">a  </w:t>
      </w:r>
      <w:r>
        <w:rPr>
          <w:rFonts w:ascii="Garamond" w:hAnsi="Garamond"/>
          <w:i/>
          <w:iCs/>
        </w:rPr>
        <w:t xml:space="preserve">köztisztségi feladatok ellátása körében eljárva </w:t>
      </w:r>
      <w:r>
        <w:rPr>
          <w:rFonts w:ascii="Garamond" w:hAnsi="Garamond"/>
        </w:rPr>
        <w:t xml:space="preserve"> </w:t>
      </w:r>
      <w:r w:rsidR="0073405B">
        <w:rPr>
          <w:rFonts w:ascii="Garamond" w:hAnsi="Garamond"/>
        </w:rPr>
        <w:t xml:space="preserve">- </w:t>
      </w:r>
      <w:r>
        <w:rPr>
          <w:rFonts w:ascii="Garamond" w:hAnsi="Garamond"/>
        </w:rPr>
        <w:t>a településen elhagyott hulladék felszámolása kötelezettségének.</w:t>
      </w:r>
      <w:r w:rsidR="0073405B">
        <w:rPr>
          <w:rFonts w:ascii="Garamond" w:hAnsi="Garamond"/>
        </w:rPr>
        <w:t xml:space="preserve"> Ennek a kötelezett</w:t>
      </w:r>
      <w:r w:rsidR="00043866">
        <w:rPr>
          <w:rFonts w:ascii="Garamond" w:hAnsi="Garamond"/>
        </w:rPr>
        <w:t>s</w:t>
      </w:r>
      <w:r w:rsidR="0073405B">
        <w:rPr>
          <w:rFonts w:ascii="Garamond" w:hAnsi="Garamond"/>
        </w:rPr>
        <w:t>égének eleget tett a Képviselő-testület a tárgyban kiadott önkormányzati rendelet kiadásával</w:t>
      </w:r>
      <w:r w:rsidR="004E72EA">
        <w:rPr>
          <w:rFonts w:ascii="Garamond" w:hAnsi="Garamond"/>
        </w:rPr>
        <w:t xml:space="preserve"> 2023. évben, melyet az általam megtett felülvizsgálat során ki kellett bővíteni a köztisztasággal és a település szilárd hulladékkal összefüggő tevékenységéről szóló 1/1986. (II. 21.) ÉVM-EüM rendeletben foglaltakra, mivel ez a rendelet állapít meg általános érvényű szabályokat, amely felhatalmazást ad ezen rendelkezésektől való eltérésre. A csatolt önkormányzati rendelet-tervezet ezen együttes rendelet szabályaitól </w:t>
      </w:r>
      <w:r w:rsidR="004E72EA">
        <w:rPr>
          <w:rFonts w:ascii="Garamond" w:hAnsi="Garamond"/>
          <w:i/>
          <w:iCs/>
        </w:rPr>
        <w:t xml:space="preserve">eltérő rendelkezéseket tartalmaz. </w:t>
      </w:r>
      <w:r w:rsidR="004E72EA">
        <w:rPr>
          <w:rFonts w:ascii="Garamond" w:hAnsi="Garamond"/>
        </w:rPr>
        <w:t xml:space="preserve">Emlékeztetem Önöket arra, hogy a köztisztaság rendjének fenntartásáról szóló 8/2012. (V. 25.) önkormányzati rendelet több olyan rendelkezést is tartalmazott, amelyek beépültek más hatályos rendeletbe, ezért az okafogyottsága miatt hatályon kívül helyezéséről döntött a helyi jogalkotó. Ahhoz, hogy a törvényességi </w:t>
      </w:r>
    </w:p>
    <w:p w14:paraId="00A056D1" w14:textId="77777777" w:rsidR="004E72EA" w:rsidRDefault="004E72EA" w:rsidP="004E72EA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felügyelet gyakorló szerv ne jusson arra a következtetésre, hogy mulasztásban megnyilvánuló jogsértést követ el a testület azáltal, hogy </w:t>
      </w:r>
      <w:r w:rsidRPr="00BA38B1">
        <w:rPr>
          <w:rFonts w:ascii="Garamond" w:hAnsi="Garamond"/>
          <w:i/>
          <w:iCs/>
        </w:rPr>
        <w:t>a tárgyi jogszabályban nem rendelkezett a település közterületei tisztán</w:t>
      </w:r>
      <w:r>
        <w:rPr>
          <w:rFonts w:ascii="Garamond" w:hAnsi="Garamond"/>
          <w:i/>
          <w:iCs/>
        </w:rPr>
        <w:t xml:space="preserve"> </w:t>
      </w:r>
      <w:r w:rsidRPr="00BA38B1">
        <w:rPr>
          <w:rFonts w:ascii="Garamond" w:hAnsi="Garamond"/>
          <w:i/>
          <w:iCs/>
        </w:rPr>
        <w:t>tartása érdekében teendő feladatokról</w:t>
      </w:r>
      <w:r>
        <w:rPr>
          <w:rFonts w:ascii="Garamond" w:hAnsi="Garamond"/>
        </w:rPr>
        <w:t>, ezért célszerű annak  pótlása, amely a tárgyi rendelet-tervezetben megtörténhet, amennyiben a döntéshozó a határvizsgálat, az általános és részletes indokolásban és magában az önkormányzati rendelet-tervezetben foglaltakkal egyetért és megalkotja a tárgyi jogszabályt.</w:t>
      </w:r>
    </w:p>
    <w:p w14:paraId="222F35D7" w14:textId="77777777" w:rsidR="00E3247B" w:rsidRDefault="00E3247B" w:rsidP="00E3247B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08314F81" w14:textId="77777777" w:rsidR="00642D1A" w:rsidRDefault="00BA38B1" w:rsidP="00B00E45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proofErr w:type="spellStart"/>
      <w:r w:rsidR="00E3247B">
        <w:rPr>
          <w:rFonts w:ascii="Garamond" w:hAnsi="Garamond"/>
        </w:rPr>
        <w:t>Ht</w:t>
      </w:r>
      <w:proofErr w:type="spellEnd"/>
      <w:r w:rsidR="00E3247B">
        <w:rPr>
          <w:rFonts w:ascii="Garamond" w:hAnsi="Garamond"/>
        </w:rPr>
        <w:t xml:space="preserve">. több rendelkezése </w:t>
      </w:r>
      <w:r w:rsidR="0073405B">
        <w:rPr>
          <w:rFonts w:ascii="Garamond" w:hAnsi="Garamond"/>
        </w:rPr>
        <w:t xml:space="preserve">is </w:t>
      </w:r>
      <w:r w:rsidR="00E3247B">
        <w:rPr>
          <w:rFonts w:ascii="Garamond" w:hAnsi="Garamond"/>
        </w:rPr>
        <w:t>szól az illegális hulladéklerakás felszámolása és megelőzése érdekében ellátandó feladatokról,</w:t>
      </w:r>
      <w:r w:rsidR="0073405B">
        <w:rPr>
          <w:rFonts w:ascii="Garamond" w:hAnsi="Garamond"/>
        </w:rPr>
        <w:t xml:space="preserve"> így pl. a 88. § (4) bekezdése c) pontja a </w:t>
      </w:r>
      <w:r w:rsidR="0073405B">
        <w:rPr>
          <w:rFonts w:ascii="Garamond" w:hAnsi="Garamond"/>
          <w:i/>
          <w:iCs/>
        </w:rPr>
        <w:t xml:space="preserve">közterület tisztántartása részletes szabályairól, </w:t>
      </w:r>
      <w:r w:rsidR="0073405B">
        <w:rPr>
          <w:rFonts w:ascii="Garamond" w:hAnsi="Garamond"/>
        </w:rPr>
        <w:t xml:space="preserve">az e) pontja pedig a </w:t>
      </w:r>
      <w:r w:rsidR="0073405B">
        <w:rPr>
          <w:rFonts w:ascii="Garamond" w:hAnsi="Garamond"/>
          <w:i/>
          <w:iCs/>
        </w:rPr>
        <w:t xml:space="preserve">hulladékgazdálkodási közszolgáltatási díj átvállalásában érintett személyi körére vonatkozó álvállalási feltételek </w:t>
      </w:r>
      <w:r w:rsidR="0073405B">
        <w:rPr>
          <w:rFonts w:ascii="Garamond" w:hAnsi="Garamond"/>
        </w:rPr>
        <w:t>jogszabályba foglalási kötelezettségéről</w:t>
      </w:r>
      <w:r w:rsidR="003513E9">
        <w:rPr>
          <w:rFonts w:ascii="Garamond" w:hAnsi="Garamond"/>
        </w:rPr>
        <w:t>, amely nem kötelező, hanem opcionális.</w:t>
      </w:r>
      <w:r>
        <w:rPr>
          <w:rFonts w:ascii="Garamond" w:hAnsi="Garamond"/>
        </w:rPr>
        <w:t xml:space="preserve"> feladat.</w:t>
      </w:r>
    </w:p>
    <w:p w14:paraId="66C3B109" w14:textId="77777777" w:rsidR="004E72EA" w:rsidRDefault="004E72EA" w:rsidP="00B00E45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47A2FBAD" w14:textId="77777777" w:rsidR="006F3F10" w:rsidRDefault="00D55AE8" w:rsidP="00B00E45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proofErr w:type="spellStart"/>
      <w:r>
        <w:rPr>
          <w:rFonts w:ascii="Garamond" w:hAnsi="Garamond"/>
        </w:rPr>
        <w:t>Ht</w:t>
      </w:r>
      <w:proofErr w:type="spellEnd"/>
      <w:r>
        <w:rPr>
          <w:rFonts w:ascii="Garamond" w:hAnsi="Garamond"/>
        </w:rPr>
        <w:t xml:space="preserve">. hivatkozott jogalkotásra való felhatalmazása, amely egyben kötelezettség is, </w:t>
      </w:r>
      <w:r w:rsidR="00446267">
        <w:rPr>
          <w:rFonts w:ascii="Garamond" w:hAnsi="Garamond"/>
        </w:rPr>
        <w:t xml:space="preserve">részben </w:t>
      </w:r>
      <w:r>
        <w:rPr>
          <w:rFonts w:ascii="Garamond" w:hAnsi="Garamond"/>
        </w:rPr>
        <w:t>eleget tett a helyi jogalkotó azzal, hogy a</w:t>
      </w:r>
      <w:r w:rsidR="00446267">
        <w:rPr>
          <w:rFonts w:ascii="Garamond" w:hAnsi="Garamond"/>
        </w:rPr>
        <w:t>z önkormányzat által nyújtott</w:t>
      </w:r>
      <w:r>
        <w:rPr>
          <w:rFonts w:ascii="Garamond" w:hAnsi="Garamond"/>
        </w:rPr>
        <w:t xml:space="preserve"> szociális ellátásokról szóló 9/2018. (VI. 29.) önkormányzati rendelete 7. §  (3) bekezdése i) pontja szerint a</w:t>
      </w:r>
      <w:r w:rsidR="00BA38B1">
        <w:rPr>
          <w:rFonts w:ascii="Garamond" w:hAnsi="Garamond"/>
        </w:rPr>
        <w:t xml:space="preserve"> mindenkori</w:t>
      </w:r>
      <w:r>
        <w:rPr>
          <w:rFonts w:ascii="Garamond" w:hAnsi="Garamond"/>
        </w:rPr>
        <w:t xml:space="preserve"> szociális vetítési alap 200 %-át meg nem haladó havi jövedelemmel rendelkező helyi érintett magánszemély jogosult </w:t>
      </w:r>
      <w:r w:rsidR="00854E4A">
        <w:rPr>
          <w:rFonts w:ascii="Garamond" w:hAnsi="Garamond"/>
        </w:rPr>
        <w:t xml:space="preserve">jelenleg </w:t>
      </w:r>
      <w:r w:rsidR="0050759D">
        <w:rPr>
          <w:rFonts w:ascii="Garamond" w:hAnsi="Garamond"/>
        </w:rPr>
        <w:t>20.000.- Ft-tól 40.000.- Ft-ig terjedő, a település polgármestere átruházott hatáskör</w:t>
      </w:r>
      <w:r w:rsidR="00854E4A">
        <w:rPr>
          <w:rFonts w:ascii="Garamond" w:hAnsi="Garamond"/>
        </w:rPr>
        <w:t>é</w:t>
      </w:r>
      <w:r w:rsidR="0050759D">
        <w:rPr>
          <w:rFonts w:ascii="Garamond" w:hAnsi="Garamond"/>
        </w:rPr>
        <w:t xml:space="preserve">ben eljárva általa megállapított települési támogatás </w:t>
      </w:r>
      <w:r w:rsidR="00BA38B1">
        <w:rPr>
          <w:rFonts w:ascii="Garamond" w:hAnsi="Garamond"/>
        </w:rPr>
        <w:t xml:space="preserve">jogcíme szerinti juttatás </w:t>
      </w:r>
      <w:r w:rsidR="0050759D">
        <w:rPr>
          <w:rFonts w:ascii="Garamond" w:hAnsi="Garamond"/>
        </w:rPr>
        <w:t xml:space="preserve">igénybe-vételére, miszerint kérelmezheti a </w:t>
      </w:r>
      <w:r w:rsidR="0050759D">
        <w:rPr>
          <w:rFonts w:ascii="Garamond" w:hAnsi="Garamond"/>
          <w:i/>
          <w:iCs/>
        </w:rPr>
        <w:t xml:space="preserve">hulladékgazdálkodási közszolgáltatási díj átvállalását. </w:t>
      </w:r>
      <w:r w:rsidR="0050759D">
        <w:rPr>
          <w:rFonts w:ascii="Garamond" w:hAnsi="Garamond"/>
        </w:rPr>
        <w:t xml:space="preserve">Ezen juttatásra való jogosultság feltételeit a hatályos vonatkozó önkormányzati rendelet tartalmazza, ezért annak másik </w:t>
      </w:r>
      <w:r w:rsidR="00854E4A">
        <w:rPr>
          <w:rFonts w:ascii="Garamond" w:hAnsi="Garamond"/>
        </w:rPr>
        <w:t xml:space="preserve">önkormányzati </w:t>
      </w:r>
      <w:r w:rsidR="0050759D">
        <w:rPr>
          <w:rFonts w:ascii="Garamond" w:hAnsi="Garamond"/>
        </w:rPr>
        <w:t>rendeletben való szerepeltetése túlszabályozáshoz</w:t>
      </w:r>
      <w:r w:rsidR="00E36259">
        <w:rPr>
          <w:rFonts w:ascii="Garamond" w:hAnsi="Garamond"/>
        </w:rPr>
        <w:t>, illetve párhuzamos jogalkotáshoz</w:t>
      </w:r>
      <w:r w:rsidR="0050759D">
        <w:rPr>
          <w:rFonts w:ascii="Garamond" w:hAnsi="Garamond"/>
        </w:rPr>
        <w:t xml:space="preserve"> </w:t>
      </w:r>
      <w:r w:rsidR="00B00E45">
        <w:rPr>
          <w:rFonts w:ascii="Garamond" w:hAnsi="Garamond"/>
        </w:rPr>
        <w:t xml:space="preserve">vezetne a </w:t>
      </w:r>
      <w:proofErr w:type="spellStart"/>
      <w:r w:rsidR="00B00E45">
        <w:rPr>
          <w:rFonts w:ascii="Garamond" w:hAnsi="Garamond"/>
        </w:rPr>
        <w:t>Jat</w:t>
      </w:r>
      <w:proofErr w:type="spellEnd"/>
      <w:r w:rsidR="00B00E45">
        <w:rPr>
          <w:rFonts w:ascii="Garamond" w:hAnsi="Garamond"/>
        </w:rPr>
        <w:t>. 22. § (1) bekezdés e) pontj</w:t>
      </w:r>
      <w:r w:rsidR="00854E4A">
        <w:rPr>
          <w:rFonts w:ascii="Garamond" w:hAnsi="Garamond"/>
        </w:rPr>
        <w:t xml:space="preserve">ában foglaltak értelmezése </w:t>
      </w:r>
      <w:r w:rsidR="00B00E45">
        <w:rPr>
          <w:rFonts w:ascii="Garamond" w:hAnsi="Garamond"/>
        </w:rPr>
        <w:t>szerint</w:t>
      </w:r>
      <w:r w:rsidR="00854E4A">
        <w:rPr>
          <w:rFonts w:ascii="Garamond" w:hAnsi="Garamond"/>
        </w:rPr>
        <w:t xml:space="preserve">. </w:t>
      </w:r>
      <w:r w:rsidR="003513E9">
        <w:rPr>
          <w:rFonts w:ascii="Garamond" w:hAnsi="Garamond"/>
        </w:rPr>
        <w:t>Ugyanakkor nem hagyható figyelmen kívül az a gyakorlatba átültetett jogalkotói törekvés, hogy a vonatkozó törvénybe foglalt felhatalmazásként megfogalmazott elvárás teljesítése</w:t>
      </w:r>
      <w:r w:rsidR="00BA38B1">
        <w:rPr>
          <w:rFonts w:ascii="Garamond" w:hAnsi="Garamond"/>
        </w:rPr>
        <w:t>,</w:t>
      </w:r>
      <w:r w:rsidR="00446267">
        <w:rPr>
          <w:rFonts w:ascii="Garamond" w:hAnsi="Garamond"/>
        </w:rPr>
        <w:t xml:space="preserve"> hogy </w:t>
      </w:r>
      <w:r w:rsidR="003513E9">
        <w:rPr>
          <w:rFonts w:ascii="Garamond" w:hAnsi="Garamond"/>
        </w:rPr>
        <w:t xml:space="preserve"> azonos szabályozás hatálya alatt </w:t>
      </w:r>
    </w:p>
    <w:p w14:paraId="13A4930F" w14:textId="77777777" w:rsidR="006F3F10" w:rsidRDefault="006F3F10" w:rsidP="00B00E45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4000F983" w14:textId="77777777" w:rsidR="006F3F10" w:rsidRDefault="006F3F10" w:rsidP="00B00E45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091D6E1E" w14:textId="77777777" w:rsidR="006F3F10" w:rsidRDefault="006F3F10" w:rsidP="00B00E45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7C6B8C0E" w14:textId="0070F96D" w:rsidR="0037576E" w:rsidRDefault="003513E9" w:rsidP="00B00E45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kerüljön be</w:t>
      </w:r>
      <w:r w:rsidR="00446267">
        <w:rPr>
          <w:rFonts w:ascii="Garamond" w:hAnsi="Garamond"/>
        </w:rPr>
        <w:t xml:space="preserve"> a rendelkezés</w:t>
      </w:r>
      <w:r>
        <w:rPr>
          <w:rFonts w:ascii="Garamond" w:hAnsi="Garamond"/>
        </w:rPr>
        <w:t xml:space="preserve"> egy adott önkormányzati rendeletbe szedve és ne legyen visszahivatkozás más tárgyban kiadott önkormányzati rendeletre. </w:t>
      </w:r>
    </w:p>
    <w:p w14:paraId="3995385B" w14:textId="77777777" w:rsidR="0037576E" w:rsidRDefault="0037576E" w:rsidP="00B00E45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2C9FC96F" w14:textId="77777777" w:rsidR="003513E9" w:rsidRDefault="009918F8" w:rsidP="00B00E45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Visszautalok az önkormányzat költségvetése jóváhagyása előtti egyeztetések során végbemenő megállapodásra, miszerint nagyon meggondolandó a központi költségvetésből feladat-finanszírozás köréből kieső, így önként vállalt feladatként az önkormányzat költségvetéséből finanszírozott tétel bevállalása. Az idei évi költségvetés sem tartalmaz erre irányulóan anyagi fedezetet</w:t>
      </w:r>
      <w:r w:rsidR="00781F2E">
        <w:rPr>
          <w:rFonts w:ascii="Garamond" w:hAnsi="Garamond"/>
        </w:rPr>
        <w:t>, mint ahogy más fontos tétel</w:t>
      </w:r>
      <w:r w:rsidR="00BA38B1">
        <w:rPr>
          <w:rFonts w:ascii="Garamond" w:hAnsi="Garamond"/>
        </w:rPr>
        <w:t xml:space="preserve">t </w:t>
      </w:r>
      <w:r w:rsidR="00781F2E">
        <w:rPr>
          <w:rFonts w:ascii="Garamond" w:hAnsi="Garamond"/>
        </w:rPr>
        <w:t>sem, ezért ennek tárgyi önkormányzati rendeletbe foglalására teszek javaslatot.</w:t>
      </w:r>
    </w:p>
    <w:p w14:paraId="08FF8104" w14:textId="77777777" w:rsidR="0054793F" w:rsidRDefault="003513E9" w:rsidP="00B00E45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Erre a jogelvre épülő gondolatra alapozva</w:t>
      </w:r>
      <w:r w:rsidR="00446267">
        <w:rPr>
          <w:rFonts w:ascii="Garamond" w:hAnsi="Garamond"/>
        </w:rPr>
        <w:t xml:space="preserve"> kezdeményezem</w:t>
      </w:r>
      <w:r>
        <w:rPr>
          <w:rFonts w:ascii="Garamond" w:hAnsi="Garamond"/>
        </w:rPr>
        <w:t xml:space="preserve"> a </w:t>
      </w:r>
      <w:r w:rsidR="00446267">
        <w:rPr>
          <w:rFonts w:ascii="Garamond" w:hAnsi="Garamond"/>
        </w:rPr>
        <w:t xml:space="preserve">jelenleg </w:t>
      </w:r>
      <w:r>
        <w:rPr>
          <w:rFonts w:ascii="Garamond" w:hAnsi="Garamond"/>
        </w:rPr>
        <w:t>hatályos</w:t>
      </w:r>
      <w:r w:rsidR="00446267">
        <w:rPr>
          <w:rFonts w:ascii="Garamond" w:hAnsi="Garamond"/>
        </w:rPr>
        <w:t>, de hatályon kívüli helyezendő</w:t>
      </w:r>
      <w:r>
        <w:rPr>
          <w:rFonts w:ascii="Garamond" w:hAnsi="Garamond"/>
        </w:rPr>
        <w:t xml:space="preserve"> tárgyi önkormányzati rendelet a </w:t>
      </w:r>
      <w:proofErr w:type="spellStart"/>
      <w:r>
        <w:rPr>
          <w:rFonts w:ascii="Garamond" w:hAnsi="Garamond"/>
        </w:rPr>
        <w:t>Jat</w:t>
      </w:r>
      <w:proofErr w:type="spellEnd"/>
      <w:r>
        <w:rPr>
          <w:rFonts w:ascii="Garamond" w:hAnsi="Garamond"/>
        </w:rPr>
        <w:t xml:space="preserve">. rendelkezéseinek megfelelve, </w:t>
      </w:r>
      <w:r w:rsidR="004E72EA">
        <w:rPr>
          <w:rFonts w:ascii="Garamond" w:hAnsi="Garamond"/>
        </w:rPr>
        <w:t xml:space="preserve">a bevezető-rész helyébe </w:t>
      </w:r>
      <w:r>
        <w:rPr>
          <w:rFonts w:ascii="Garamond" w:hAnsi="Garamond"/>
          <w:i/>
          <w:iCs/>
        </w:rPr>
        <w:t>preambulum bevezetésére</w:t>
      </w:r>
      <w:r>
        <w:rPr>
          <w:rFonts w:ascii="Garamond" w:hAnsi="Garamond"/>
        </w:rPr>
        <w:t>.</w:t>
      </w:r>
    </w:p>
    <w:p w14:paraId="5C962511" w14:textId="77777777" w:rsidR="00642D1A" w:rsidRDefault="00642D1A" w:rsidP="00B00E45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0718F105" w14:textId="77777777" w:rsidR="00642D1A" w:rsidRDefault="006C74D8" w:rsidP="0082301D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záró rendelkezések között kapott helyet az önkormányzati rendelet hatálybalépése időpontjaként 2025. május 1. napja, amely kellő időt hagy a település lakossága számára annak megismerhetőségére.</w:t>
      </w:r>
      <w:r w:rsidR="00642D1A" w:rsidRPr="00642D1A">
        <w:rPr>
          <w:rFonts w:ascii="Garamond" w:hAnsi="Garamond"/>
        </w:rPr>
        <w:t xml:space="preserve"> </w:t>
      </w:r>
      <w:r w:rsidR="00642D1A">
        <w:rPr>
          <w:rFonts w:ascii="Garamond" w:hAnsi="Garamond"/>
        </w:rPr>
        <w:t>Az önkormányzati rendeletben foglaltak végrehajtása megítélésem szerint a lakosság körében nem igényel felkészülést, mert a lakosság a feladatellátásban a bevett gyakorlat szerint jelenleg is folyamatosan érintett</w:t>
      </w:r>
      <w:r w:rsidR="00BA38B1">
        <w:rPr>
          <w:rFonts w:ascii="Garamond" w:hAnsi="Garamond"/>
        </w:rPr>
        <w:t>ként rész</w:t>
      </w:r>
      <w:r w:rsidR="00043866">
        <w:rPr>
          <w:rFonts w:ascii="Garamond" w:hAnsi="Garamond"/>
        </w:rPr>
        <w:t xml:space="preserve">t </w:t>
      </w:r>
      <w:r w:rsidR="00BA38B1">
        <w:rPr>
          <w:rFonts w:ascii="Garamond" w:hAnsi="Garamond"/>
        </w:rPr>
        <w:t>vesz,</w:t>
      </w:r>
      <w:r w:rsidR="00642D1A">
        <w:rPr>
          <w:rFonts w:ascii="Garamond" w:hAnsi="Garamond"/>
        </w:rPr>
        <w:t xml:space="preserve"> így a jogszabály végrehajtásában vélhetően nem lesz fennakadás. </w:t>
      </w:r>
    </w:p>
    <w:p w14:paraId="62E2F93F" w14:textId="77777777" w:rsidR="00642D1A" w:rsidRDefault="00642D1A" w:rsidP="0082301D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3880DB13" w14:textId="77777777" w:rsidR="0082301D" w:rsidRDefault="0082301D" w:rsidP="0082301D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Tájékoztatom Önöket arról, hogy a tárgyi önkormányzati rendelet-tervezetet a település lakossága tájékoztatása érdekében 202</w:t>
      </w:r>
      <w:r w:rsidR="00607D9D">
        <w:rPr>
          <w:rFonts w:ascii="Garamond" w:hAnsi="Garamond"/>
        </w:rPr>
        <w:t>5</w:t>
      </w:r>
      <w:r>
        <w:rPr>
          <w:rFonts w:ascii="Garamond" w:hAnsi="Garamond"/>
        </w:rPr>
        <w:t xml:space="preserve">. </w:t>
      </w:r>
      <w:r w:rsidR="00607D9D">
        <w:rPr>
          <w:rFonts w:ascii="Garamond" w:hAnsi="Garamond"/>
        </w:rPr>
        <w:t xml:space="preserve"> április</w:t>
      </w:r>
      <w:r>
        <w:rPr>
          <w:rFonts w:ascii="Garamond" w:hAnsi="Garamond"/>
        </w:rPr>
        <w:t xml:space="preserve"> </w:t>
      </w:r>
      <w:r w:rsidR="00607D9D">
        <w:rPr>
          <w:rFonts w:ascii="Garamond" w:hAnsi="Garamond"/>
        </w:rPr>
        <w:t>0</w:t>
      </w:r>
      <w:r w:rsidR="001946E7">
        <w:rPr>
          <w:rFonts w:ascii="Garamond" w:hAnsi="Garamond"/>
        </w:rPr>
        <w:t>1</w:t>
      </w:r>
      <w:r>
        <w:rPr>
          <w:rFonts w:ascii="Garamond" w:hAnsi="Garamond"/>
        </w:rPr>
        <w:t>. napján a hivatal hirdetőtábláján kifüggesztettem 5 napra, melynek elteltével megállapítottam, hogy arra nem érkezett észrevétel, melyről tájékoztattam a rendelet-tervezet előzetes véleményeztetésére jogosított önkormányzati Bizottságok Elnökeit.</w:t>
      </w:r>
      <w:r w:rsidR="00642D1A">
        <w:rPr>
          <w:rFonts w:ascii="Garamond" w:hAnsi="Garamond"/>
        </w:rPr>
        <w:t xml:space="preserve"> </w:t>
      </w:r>
    </w:p>
    <w:p w14:paraId="4261450A" w14:textId="77777777" w:rsidR="0082301D" w:rsidRDefault="0082301D" w:rsidP="0082301D">
      <w:pPr>
        <w:spacing w:after="0" w:line="240" w:lineRule="auto"/>
        <w:ind w:right="426"/>
        <w:contextualSpacing/>
        <w:rPr>
          <w:rFonts w:ascii="Garamond" w:hAnsi="Garamond"/>
          <w:b/>
          <w:bCs/>
        </w:rPr>
      </w:pPr>
    </w:p>
    <w:p w14:paraId="28A26202" w14:textId="77777777" w:rsidR="0082301D" w:rsidRDefault="0082301D" w:rsidP="0082301D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7896A43D" w14:textId="77777777" w:rsidR="0082301D" w:rsidRDefault="0082301D" w:rsidP="006C74D8">
      <w:pPr>
        <w:tabs>
          <w:tab w:val="left" w:pos="9356"/>
        </w:tabs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4627BD3C" w14:textId="77777777" w:rsidR="0082301D" w:rsidRDefault="0082301D" w:rsidP="006C74D8">
      <w:pPr>
        <w:tabs>
          <w:tab w:val="left" w:pos="9356"/>
        </w:tabs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jogalkotásról szóló 2010. évi CX. törvény (a továbbiakban: </w:t>
      </w:r>
      <w:proofErr w:type="spellStart"/>
      <w:r>
        <w:rPr>
          <w:rFonts w:ascii="Garamond" w:hAnsi="Garamond"/>
        </w:rPr>
        <w:t>Jat</w:t>
      </w:r>
      <w:proofErr w:type="spellEnd"/>
      <w:r>
        <w:rPr>
          <w:rFonts w:ascii="Garamond" w:hAnsi="Garamond"/>
        </w:rPr>
        <w:t xml:space="preserve">.)  16. § - 19. §-a szerinti </w:t>
      </w:r>
      <w:r>
        <w:rPr>
          <w:rFonts w:ascii="Garamond" w:hAnsi="Garamond"/>
          <w:i/>
        </w:rPr>
        <w:t>jogszabály előkészítése</w:t>
      </w:r>
      <w:r>
        <w:rPr>
          <w:rFonts w:ascii="Garamond" w:hAnsi="Garamond"/>
        </w:rPr>
        <w:t xml:space="preserve"> keretében  a tárgyi előterjesztés, annak szerves részét képező </w:t>
      </w:r>
      <w:r>
        <w:rPr>
          <w:rFonts w:ascii="Garamond" w:hAnsi="Garamond"/>
          <w:i/>
        </w:rPr>
        <w:t>előzetes hatásvizsgálat</w:t>
      </w:r>
      <w:r>
        <w:rPr>
          <w:rFonts w:ascii="Garamond" w:hAnsi="Garamond"/>
        </w:rPr>
        <w:t xml:space="preserve">, az önkormányzati rendelet-tervezet </w:t>
      </w:r>
      <w:r>
        <w:rPr>
          <w:rFonts w:ascii="Garamond" w:hAnsi="Garamond"/>
          <w:i/>
        </w:rPr>
        <w:t xml:space="preserve">indokolása </w:t>
      </w:r>
      <w:r>
        <w:rPr>
          <w:rFonts w:ascii="Garamond" w:hAnsi="Garamond"/>
        </w:rPr>
        <w:t xml:space="preserve">és a </w:t>
      </w:r>
      <w:r>
        <w:rPr>
          <w:rFonts w:ascii="Garamond" w:hAnsi="Garamond"/>
          <w:i/>
        </w:rPr>
        <w:t>jogszabály-tervezet</w:t>
      </w:r>
      <w:r>
        <w:rPr>
          <w:rFonts w:ascii="Garamond" w:hAnsi="Garamond"/>
        </w:rPr>
        <w:t xml:space="preserve">  képviselő-testületek elé terjesztése szükséges ahhoz, hogy a képviselő-testület döntsön az önkormányzati rendelet kiadásáról, melyhez szükség van az önkormányzat két bizottsága előzetes véleményezésére. </w:t>
      </w:r>
    </w:p>
    <w:p w14:paraId="7D93710C" w14:textId="77777777" w:rsidR="006C74D8" w:rsidRDefault="006C74D8" w:rsidP="006C74D8">
      <w:pPr>
        <w:tabs>
          <w:tab w:val="left" w:pos="9356"/>
        </w:tabs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környezetvédelmének általános szabályairól szóló 1995. évi LIII. törvény 48. § (3) bekezdésében írtak szerint eljárva a tárgyi rendelet-tervezetet az illetékes környezetvédelmi igazgatási szerv </w:t>
      </w:r>
      <w:r w:rsidR="001946E7">
        <w:rPr>
          <w:rFonts w:ascii="Garamond" w:hAnsi="Garamond"/>
        </w:rPr>
        <w:t>V</w:t>
      </w:r>
      <w:r w:rsidR="00043866">
        <w:rPr>
          <w:rFonts w:ascii="Garamond" w:hAnsi="Garamond"/>
        </w:rPr>
        <w:t>á</w:t>
      </w:r>
      <w:r>
        <w:rPr>
          <w:rFonts w:ascii="Garamond" w:hAnsi="Garamond"/>
        </w:rPr>
        <w:t xml:space="preserve">rmegyei </w:t>
      </w:r>
      <w:r w:rsidR="00642D1A">
        <w:rPr>
          <w:rFonts w:ascii="Garamond" w:hAnsi="Garamond"/>
        </w:rPr>
        <w:t>F</w:t>
      </w:r>
      <w:r>
        <w:rPr>
          <w:rFonts w:ascii="Garamond" w:hAnsi="Garamond"/>
        </w:rPr>
        <w:t xml:space="preserve">őosztálya </w:t>
      </w:r>
      <w:r w:rsidR="00642D1A">
        <w:rPr>
          <w:rFonts w:ascii="Garamond" w:hAnsi="Garamond"/>
        </w:rPr>
        <w:t xml:space="preserve">általi </w:t>
      </w:r>
      <w:r>
        <w:rPr>
          <w:rFonts w:ascii="Garamond" w:hAnsi="Garamond"/>
        </w:rPr>
        <w:t>véleményez</w:t>
      </w:r>
      <w:r w:rsidR="00642D1A">
        <w:rPr>
          <w:rFonts w:ascii="Garamond" w:hAnsi="Garamond"/>
        </w:rPr>
        <w:t>ési eljárás lefolyatása érdekében</w:t>
      </w:r>
      <w:r>
        <w:rPr>
          <w:rFonts w:ascii="Garamond" w:hAnsi="Garamond"/>
        </w:rPr>
        <w:t xml:space="preserve"> megküldtem és remélhetően </w:t>
      </w:r>
      <w:r w:rsidR="00642D1A">
        <w:rPr>
          <w:rFonts w:ascii="Garamond" w:hAnsi="Garamond"/>
        </w:rPr>
        <w:t>ellene nem fognak kifogást emelni.</w:t>
      </w:r>
    </w:p>
    <w:p w14:paraId="1C64D9CA" w14:textId="77777777" w:rsidR="00A96D82" w:rsidRDefault="00A96D82" w:rsidP="006C74D8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6403DABF" w14:textId="77777777" w:rsidR="0082301D" w:rsidRDefault="0082301D" w:rsidP="0082301D">
      <w:pPr>
        <w:spacing w:after="0" w:line="240" w:lineRule="auto"/>
        <w:ind w:right="284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Képviselő-testület!</w:t>
      </w:r>
    </w:p>
    <w:p w14:paraId="02EBAC5B" w14:textId="77777777" w:rsidR="0082301D" w:rsidRDefault="0082301D" w:rsidP="00642D1A">
      <w:pPr>
        <w:spacing w:after="0" w:line="240" w:lineRule="auto"/>
        <w:ind w:right="426"/>
        <w:contextualSpacing/>
        <w:jc w:val="center"/>
        <w:rPr>
          <w:rFonts w:ascii="Garamond" w:hAnsi="Garamond"/>
          <w:b/>
        </w:rPr>
      </w:pPr>
    </w:p>
    <w:p w14:paraId="263FBFCE" w14:textId="77777777" w:rsidR="0082301D" w:rsidRPr="003659C8" w:rsidRDefault="0082301D" w:rsidP="00642D1A">
      <w:pPr>
        <w:spacing w:after="0" w:line="240" w:lineRule="auto"/>
        <w:ind w:right="426"/>
        <w:contextualSpacing/>
        <w:jc w:val="both"/>
        <w:rPr>
          <w:rFonts w:ascii="Garamond" w:hAnsi="Garamond"/>
          <w:i/>
        </w:rPr>
      </w:pPr>
      <w:r w:rsidRPr="00A22617">
        <w:rPr>
          <w:rFonts w:ascii="Garamond" w:hAnsi="Garamond"/>
        </w:rPr>
        <w:t xml:space="preserve">Indítványozom </w:t>
      </w:r>
      <w:r>
        <w:rPr>
          <w:rFonts w:ascii="Garamond" w:hAnsi="Garamond"/>
          <w:i/>
        </w:rPr>
        <w:t>tárgyi előterjesztés, az ahhoz csatolt előzetes hatásvizsgálat, az önkormányzati rendelet-tervezet, annak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indokolás</w:t>
      </w:r>
      <w:r>
        <w:rPr>
          <w:rFonts w:ascii="Garamond" w:hAnsi="Garamond"/>
        </w:rPr>
        <w:t xml:space="preserve">ában foglaltak megvitatását, </w:t>
      </w:r>
      <w:r>
        <w:rPr>
          <w:rFonts w:ascii="Garamond" w:hAnsi="Garamond"/>
          <w:i/>
        </w:rPr>
        <w:t xml:space="preserve">változtatás nélküli elfogadását és önkormányzati rendelet kiadását  </w:t>
      </w:r>
      <w:r>
        <w:rPr>
          <w:rFonts w:ascii="Garamond" w:hAnsi="Garamond"/>
          <w:iCs/>
        </w:rPr>
        <w:t xml:space="preserve">a </w:t>
      </w:r>
      <w:r>
        <w:rPr>
          <w:rFonts w:ascii="Garamond" w:hAnsi="Garamond"/>
        </w:rPr>
        <w:t>fent írt központi jogszabályok (</w:t>
      </w:r>
      <w:proofErr w:type="spellStart"/>
      <w:r>
        <w:rPr>
          <w:rFonts w:ascii="Garamond" w:hAnsi="Garamond"/>
        </w:rPr>
        <w:t>Ht</w:t>
      </w:r>
      <w:proofErr w:type="spellEnd"/>
      <w:r>
        <w:rPr>
          <w:rFonts w:ascii="Garamond" w:hAnsi="Garamond"/>
        </w:rPr>
        <w:t xml:space="preserve">. </w:t>
      </w:r>
      <w:proofErr w:type="spellStart"/>
      <w:r>
        <w:rPr>
          <w:rFonts w:ascii="Garamond" w:hAnsi="Garamond"/>
        </w:rPr>
        <w:t>Mötv</w:t>
      </w:r>
      <w:proofErr w:type="spellEnd"/>
      <w:r>
        <w:rPr>
          <w:rFonts w:ascii="Garamond" w:hAnsi="Garamond"/>
        </w:rPr>
        <w:t xml:space="preserve">.. </w:t>
      </w:r>
      <w:proofErr w:type="spellStart"/>
      <w:r>
        <w:rPr>
          <w:rFonts w:ascii="Garamond" w:hAnsi="Garamond"/>
        </w:rPr>
        <w:t>Jat</w:t>
      </w:r>
      <w:proofErr w:type="spellEnd"/>
      <w:r>
        <w:rPr>
          <w:rFonts w:ascii="Garamond" w:hAnsi="Garamond"/>
        </w:rPr>
        <w:t>.) betartása érdekében a jogelvek érvényesítése jogán. Javaslom a képviselő-testület két Bizottsága ülésén hozott támogató döntése</w:t>
      </w:r>
      <w:r w:rsidR="00DB779E">
        <w:rPr>
          <w:rFonts w:ascii="Garamond" w:hAnsi="Garamond"/>
        </w:rPr>
        <w:t xml:space="preserve"> és az illetékes hatóság által kiadott vélemény</w:t>
      </w:r>
      <w:r>
        <w:rPr>
          <w:rFonts w:ascii="Garamond" w:hAnsi="Garamond"/>
        </w:rPr>
        <w:t xml:space="preserve"> figyelembe-vételét.</w:t>
      </w:r>
    </w:p>
    <w:p w14:paraId="76AE03C6" w14:textId="77777777" w:rsidR="0082301D" w:rsidRDefault="0082301D" w:rsidP="00642D1A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0CD3ADC8" w14:textId="77777777" w:rsidR="0082301D" w:rsidRDefault="0082301D" w:rsidP="0082301D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2FBE8608" w14:textId="77777777" w:rsidR="0082301D" w:rsidRDefault="0082301D" w:rsidP="0082301D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3B28B979" w14:textId="77777777" w:rsidR="0082301D" w:rsidRDefault="0082301D" w:rsidP="0082301D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t e l e k, 2025. április 08. </w:t>
      </w:r>
    </w:p>
    <w:p w14:paraId="24602542" w14:textId="77777777" w:rsidR="0082301D" w:rsidRDefault="0082301D" w:rsidP="0082301D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178227B3" w14:textId="77777777" w:rsidR="0082301D" w:rsidRDefault="0082301D" w:rsidP="0082301D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7739C5E1" w14:textId="77777777" w:rsidR="0082301D" w:rsidRDefault="0082301D" w:rsidP="0082301D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7E69505B" w14:textId="77777777" w:rsidR="0082301D" w:rsidRDefault="0082301D" w:rsidP="0082301D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293CAA92" w14:textId="77777777" w:rsidR="0082301D" w:rsidRDefault="0082301D" w:rsidP="0082301D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17687217" w14:textId="77777777" w:rsidR="0082301D" w:rsidRDefault="0082301D" w:rsidP="0082301D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1CEDA809" w14:textId="77777777" w:rsidR="0082301D" w:rsidRDefault="0082301D" w:rsidP="0082301D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                                                                                         …………………………………….</w:t>
      </w:r>
    </w:p>
    <w:p w14:paraId="64542647" w14:textId="77777777" w:rsidR="0082301D" w:rsidRDefault="0082301D" w:rsidP="0082301D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   Kató Pálné jegyző</w:t>
      </w:r>
    </w:p>
    <w:p w14:paraId="0B4D56CD" w14:textId="77777777" w:rsidR="0082301D" w:rsidRPr="004D3FC8" w:rsidRDefault="0082301D" w:rsidP="0082301D">
      <w:pPr>
        <w:spacing w:after="0" w:line="240" w:lineRule="auto"/>
        <w:contextualSpacing/>
        <w:rPr>
          <w:rFonts w:ascii="Garamond" w:hAnsi="Garamond"/>
        </w:rPr>
      </w:pPr>
    </w:p>
    <w:p w14:paraId="3107A441" w14:textId="77777777" w:rsidR="0054793F" w:rsidRDefault="0054793F" w:rsidP="0073405B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sectPr w:rsidR="0054793F" w:rsidSect="009918F8">
      <w:pgSz w:w="11906" w:h="16838"/>
      <w:pgMar w:top="0" w:right="707" w:bottom="993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3D3A"/>
    <w:rsid w:val="00043866"/>
    <w:rsid w:val="00092B1D"/>
    <w:rsid w:val="00101590"/>
    <w:rsid w:val="001946E7"/>
    <w:rsid w:val="00215B65"/>
    <w:rsid w:val="00222C82"/>
    <w:rsid w:val="002941AF"/>
    <w:rsid w:val="002E5FDE"/>
    <w:rsid w:val="00316A17"/>
    <w:rsid w:val="003513E9"/>
    <w:rsid w:val="0037576E"/>
    <w:rsid w:val="003D0DC1"/>
    <w:rsid w:val="0040421B"/>
    <w:rsid w:val="00446267"/>
    <w:rsid w:val="004E72EA"/>
    <w:rsid w:val="0050759D"/>
    <w:rsid w:val="00520499"/>
    <w:rsid w:val="005406D0"/>
    <w:rsid w:val="0054793F"/>
    <w:rsid w:val="005C2F1A"/>
    <w:rsid w:val="00607D9D"/>
    <w:rsid w:val="00642D1A"/>
    <w:rsid w:val="00664025"/>
    <w:rsid w:val="006C74D8"/>
    <w:rsid w:val="006F3F10"/>
    <w:rsid w:val="0073405B"/>
    <w:rsid w:val="00781F2E"/>
    <w:rsid w:val="007872CE"/>
    <w:rsid w:val="0082301D"/>
    <w:rsid w:val="00852779"/>
    <w:rsid w:val="00854E4A"/>
    <w:rsid w:val="008B40C2"/>
    <w:rsid w:val="00970313"/>
    <w:rsid w:val="009918F8"/>
    <w:rsid w:val="009F3D3A"/>
    <w:rsid w:val="00A276E3"/>
    <w:rsid w:val="00A864EB"/>
    <w:rsid w:val="00A96D82"/>
    <w:rsid w:val="00AE4F7F"/>
    <w:rsid w:val="00B00E45"/>
    <w:rsid w:val="00B03E41"/>
    <w:rsid w:val="00BA38B1"/>
    <w:rsid w:val="00C25EC4"/>
    <w:rsid w:val="00D55AE8"/>
    <w:rsid w:val="00D74F17"/>
    <w:rsid w:val="00DB779E"/>
    <w:rsid w:val="00E3247B"/>
    <w:rsid w:val="00E36259"/>
    <w:rsid w:val="00E63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457D9BC"/>
  <w15:docId w15:val="{46B7B2A3-43F5-4B64-9EB6-6B25E5FFC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20499"/>
  </w:style>
  <w:style w:type="paragraph" w:styleId="Cmsor1">
    <w:name w:val="heading 1"/>
    <w:basedOn w:val="Norml"/>
    <w:next w:val="Norml"/>
    <w:link w:val="Cmsor1Char"/>
    <w:qFormat/>
    <w:rsid w:val="009F3D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nhideWhenUsed/>
    <w:qFormat/>
    <w:rsid w:val="009F3D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F3D3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F3D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F3D3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F3D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F3D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F3D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F3D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F3D3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rsid w:val="009F3D3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F3D3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F3D3A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F3D3A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F3D3A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F3D3A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F3D3A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F3D3A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F3D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9F3D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F3D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9F3D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F3D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9F3D3A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9F3D3A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9F3D3A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F3D3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F3D3A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F3D3A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3D0DC1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43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438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egyzo@csanytelek.hu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1011</Words>
  <Characters>6982</Characters>
  <Application>Microsoft Office Word</Application>
  <DocSecurity>0</DocSecurity>
  <Lines>58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2025-04-30T07:46:00Z</cp:lastPrinted>
  <dcterms:created xsi:type="dcterms:W3CDTF">2025-04-08T08:40:00Z</dcterms:created>
  <dcterms:modified xsi:type="dcterms:W3CDTF">2025-04-30T07:47:00Z</dcterms:modified>
</cp:coreProperties>
</file>