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CD3E4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DD9C1ED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5F14A6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44BF6EAA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7F053A4F" w14:textId="77777777" w:rsidR="00E36F21" w:rsidRDefault="00D72BD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w:pict w14:anchorId="2642F25D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<v:textbox>
              <w:txbxContent>
                <w:p w14:paraId="3705B924" w14:textId="77777777" w:rsidR="00E36F21" w:rsidRDefault="00E36F21" w:rsidP="00E36F21">
                  <w:r>
                    <w:rPr>
                      <w:rFonts w:asciiTheme="minorHAnsi" w:eastAsiaTheme="minorHAnsi" w:hAnsiTheme="minorHAnsi" w:cstheme="minorBidi"/>
                      <w:noProof/>
                      <w:sz w:val="20"/>
                    </w:rPr>
                    <w:drawing>
                      <wp:inline distT="0" distB="0" distL="0" distR="0" wp14:anchorId="1D6CD833" wp14:editId="73AECB94">
                        <wp:extent cx="449580" cy="762000"/>
                        <wp:effectExtent l="0" t="0" r="7620" b="0"/>
                        <wp:docPr id="11" name="Kép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958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71589C9E">
          <v:shape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<v:textbox>
              <w:txbxContent>
                <w:p w14:paraId="196B57CE" w14:textId="77777777" w:rsidR="00E36F21" w:rsidRDefault="00E36F21" w:rsidP="00E36F21">
                  <w:r>
                    <w:rPr>
                      <w:rFonts w:asciiTheme="minorHAnsi" w:eastAsiaTheme="minorHAnsi" w:hAnsiTheme="minorHAnsi" w:cstheme="minorBidi"/>
                      <w:noProof/>
                      <w:sz w:val="20"/>
                    </w:rPr>
                    <w:drawing>
                      <wp:inline distT="0" distB="0" distL="0" distR="0" wp14:anchorId="13C4EFAB" wp14:editId="052B3330">
                        <wp:extent cx="535305" cy="715010"/>
                        <wp:effectExtent l="0" t="0" r="0" b="8890"/>
                        <wp:docPr id="9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5305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36F21"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069ADEA4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>6647 Csanytelek, Volentér János tér 2.</w:t>
      </w:r>
    </w:p>
    <w:p w14:paraId="7E5BE974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1809F8" w14:textId="6967973F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D72BD1">
        <w:rPr>
          <w:rFonts w:ascii="Garamond" w:hAnsi="Garamond"/>
          <w:sz w:val="22"/>
          <w:szCs w:val="22"/>
        </w:rPr>
        <w:t>757</w:t>
      </w:r>
      <w:r w:rsidR="00A87CCA">
        <w:rPr>
          <w:rFonts w:ascii="Garamond" w:hAnsi="Garamond"/>
          <w:sz w:val="22"/>
          <w:szCs w:val="22"/>
        </w:rPr>
        <w:t>-</w:t>
      </w:r>
      <w:r w:rsidR="00E41EF0">
        <w:rPr>
          <w:rFonts w:ascii="Garamond" w:hAnsi="Garamond"/>
          <w:sz w:val="22"/>
          <w:szCs w:val="22"/>
        </w:rPr>
        <w:t>3</w:t>
      </w:r>
      <w:r w:rsidR="00732863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202</w:t>
      </w:r>
      <w:r w:rsidR="00E41EF0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</w:t>
      </w:r>
    </w:p>
    <w:p w14:paraId="60432843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0B6C82E3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5CE5EB32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="00A87CCA">
        <w:rPr>
          <w:rFonts w:ascii="Garamond" w:hAnsi="Garamond"/>
          <w:b/>
          <w:sz w:val="22"/>
          <w:szCs w:val="22"/>
        </w:rPr>
        <w:t xml:space="preserve"> településen elhagyott hulladék felszámolása érdekében </w:t>
      </w:r>
      <w:r w:rsidR="005D0B61">
        <w:rPr>
          <w:rFonts w:ascii="Garamond" w:hAnsi="Garamond"/>
          <w:b/>
          <w:sz w:val="22"/>
          <w:szCs w:val="22"/>
        </w:rPr>
        <w:t>szükséges</w:t>
      </w:r>
      <w:r w:rsidR="00A87CCA">
        <w:rPr>
          <w:rFonts w:ascii="Garamond" w:hAnsi="Garamond"/>
          <w:b/>
          <w:sz w:val="22"/>
          <w:szCs w:val="22"/>
        </w:rPr>
        <w:t xml:space="preserve"> intézkedésekről</w:t>
      </w:r>
      <w:r w:rsidR="009B3EEB">
        <w:rPr>
          <w:rFonts w:ascii="Garamond" w:hAnsi="Garamond"/>
          <w:b/>
          <w:sz w:val="22"/>
          <w:szCs w:val="22"/>
        </w:rPr>
        <w:t xml:space="preserve"> szóló</w:t>
      </w:r>
    </w:p>
    <w:p w14:paraId="7B7CC7DC" w14:textId="77777777" w:rsidR="00E36F21" w:rsidRDefault="00E41EF0" w:rsidP="00A87CCA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../2025. (IV. .. .) önkormányzati rendelet-tervezethez</w:t>
      </w:r>
    </w:p>
    <w:p w14:paraId="7D0C35EF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587E0B22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jogalkotásról szóló 2010. évi CXXX. törvény (a továbbiakban: Jat.)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</w:t>
      </w:r>
      <w:r w:rsidR="009B3EEB">
        <w:rPr>
          <w:rFonts w:ascii="Garamond" w:hAnsi="Garamond"/>
          <w:sz w:val="22"/>
          <w:szCs w:val="22"/>
        </w:rPr>
        <w:t>.</w:t>
      </w:r>
    </w:p>
    <w:p w14:paraId="767DF42F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590DB14C" w14:textId="77777777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</w:t>
      </w:r>
      <w:r w:rsidR="00814647">
        <w:rPr>
          <w:rFonts w:ascii="Garamond" w:hAnsi="Garamond"/>
          <w:sz w:val="22"/>
          <w:szCs w:val="22"/>
        </w:rPr>
        <w:t xml:space="preserve">. Tárgyi </w:t>
      </w:r>
      <w:r w:rsidR="00A87CCA">
        <w:rPr>
          <w:rFonts w:ascii="Garamond" w:hAnsi="Garamond"/>
          <w:sz w:val="22"/>
          <w:szCs w:val="22"/>
        </w:rPr>
        <w:t>önkormányzati</w:t>
      </w:r>
      <w:r w:rsidR="00814647">
        <w:rPr>
          <w:rFonts w:ascii="Garamond" w:hAnsi="Garamond"/>
          <w:sz w:val="22"/>
          <w:szCs w:val="22"/>
        </w:rPr>
        <w:t xml:space="preserve"> rendelet tartalmának lényege,</w:t>
      </w:r>
      <w:r>
        <w:rPr>
          <w:rFonts w:ascii="Garamond" w:hAnsi="Garamond"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hogy az önkormányzat kötelező feladatai </w:t>
      </w:r>
      <w:r w:rsidR="00A87CCA">
        <w:rPr>
          <w:rFonts w:ascii="Garamond" w:hAnsi="Garamond"/>
          <w:sz w:val="22"/>
          <w:szCs w:val="22"/>
        </w:rPr>
        <w:t>között továbbra is szerepel</w:t>
      </w:r>
      <w:r w:rsidR="00814647">
        <w:rPr>
          <w:rFonts w:ascii="Garamond" w:hAnsi="Garamond"/>
          <w:sz w:val="22"/>
          <w:szCs w:val="22"/>
        </w:rPr>
        <w:t xml:space="preserve"> a</w:t>
      </w:r>
      <w:r w:rsidR="00A87CCA">
        <w:rPr>
          <w:rFonts w:ascii="Garamond" w:hAnsi="Garamond"/>
          <w:sz w:val="22"/>
          <w:szCs w:val="22"/>
        </w:rPr>
        <w:t xml:space="preserve">z </w:t>
      </w:r>
      <w:r w:rsidR="00A87CCA" w:rsidRPr="00A87CCA">
        <w:rPr>
          <w:rFonts w:ascii="Garamond" w:hAnsi="Garamond"/>
          <w:i/>
          <w:iCs/>
          <w:sz w:val="22"/>
          <w:szCs w:val="22"/>
        </w:rPr>
        <w:t>elhagyott</w:t>
      </w:r>
      <w:r w:rsidR="00814647">
        <w:rPr>
          <w:rFonts w:ascii="Garamond" w:hAnsi="Garamond"/>
          <w:sz w:val="22"/>
          <w:szCs w:val="22"/>
        </w:rPr>
        <w:t xml:space="preserve"> </w:t>
      </w:r>
      <w:r w:rsidR="009B3EEB">
        <w:rPr>
          <w:rFonts w:ascii="Garamond" w:hAnsi="Garamond"/>
          <w:i/>
          <w:iCs/>
          <w:sz w:val="22"/>
          <w:szCs w:val="22"/>
        </w:rPr>
        <w:t>hulladék</w:t>
      </w:r>
      <w:r w:rsidR="00A87CCA">
        <w:rPr>
          <w:rFonts w:ascii="Garamond" w:hAnsi="Garamond"/>
          <w:i/>
          <w:iCs/>
          <w:sz w:val="22"/>
          <w:szCs w:val="22"/>
        </w:rPr>
        <w:t xml:space="preserve"> felszámolása érdekében szükséges intézkedések önkormányzati rendelet alkotása</w:t>
      </w:r>
      <w:r w:rsidR="00814647">
        <w:rPr>
          <w:rFonts w:ascii="Garamond" w:hAnsi="Garamond"/>
          <w:i/>
          <w:iCs/>
          <w:sz w:val="22"/>
          <w:szCs w:val="22"/>
        </w:rPr>
        <w:t xml:space="preserve"> 2023. július 1. napjától</w:t>
      </w:r>
      <w:r w:rsidR="00856C0E">
        <w:rPr>
          <w:rFonts w:ascii="Garamond" w:hAnsi="Garamond"/>
          <w:i/>
          <w:iCs/>
          <w:sz w:val="22"/>
          <w:szCs w:val="22"/>
        </w:rPr>
        <w:t xml:space="preserve">. </w:t>
      </w:r>
      <w:r w:rsidR="00814647">
        <w:rPr>
          <w:rFonts w:ascii="Garamond" w:hAnsi="Garamond"/>
          <w:i/>
          <w:iCs/>
          <w:sz w:val="22"/>
          <w:szCs w:val="22"/>
        </w:rPr>
        <w:t xml:space="preserve"> </w:t>
      </w:r>
      <w:r w:rsidR="00856C0E">
        <w:rPr>
          <w:rFonts w:ascii="Garamond" w:hAnsi="Garamond"/>
          <w:sz w:val="22"/>
          <w:szCs w:val="22"/>
        </w:rPr>
        <w:t>A</w:t>
      </w:r>
      <w:r w:rsidR="00A87CCA">
        <w:rPr>
          <w:rFonts w:ascii="Garamond" w:hAnsi="Garamond"/>
          <w:sz w:val="22"/>
          <w:szCs w:val="22"/>
        </w:rPr>
        <w:t>z 1180-2/2023. iktatószám alatt kiadott előterjesztés szerint benyújtott, az önkormányzat hulladékgazdálkodási közfeladata ellátásról és igénybevételéről szóló 8/201</w:t>
      </w:r>
      <w:r w:rsidR="009F7F07">
        <w:rPr>
          <w:rFonts w:ascii="Garamond" w:hAnsi="Garamond"/>
          <w:sz w:val="22"/>
          <w:szCs w:val="22"/>
        </w:rPr>
        <w:t>6</w:t>
      </w:r>
      <w:r w:rsidR="00A87CCA">
        <w:rPr>
          <w:rFonts w:ascii="Garamond" w:hAnsi="Garamond"/>
          <w:sz w:val="22"/>
          <w:szCs w:val="22"/>
        </w:rPr>
        <w:t>. (VI</w:t>
      </w:r>
      <w:r w:rsidR="00182C4E">
        <w:rPr>
          <w:rFonts w:ascii="Garamond" w:hAnsi="Garamond"/>
          <w:sz w:val="22"/>
          <w:szCs w:val="22"/>
        </w:rPr>
        <w:t>I</w:t>
      </w:r>
      <w:r w:rsidR="00A87CCA">
        <w:rPr>
          <w:rFonts w:ascii="Garamond" w:hAnsi="Garamond"/>
          <w:sz w:val="22"/>
          <w:szCs w:val="22"/>
        </w:rPr>
        <w:t>. 29.) önkormányzati rendelet hatályon kívül helyezés</w:t>
      </w:r>
      <w:r w:rsidR="00856C0E">
        <w:rPr>
          <w:rFonts w:ascii="Garamond" w:hAnsi="Garamond"/>
          <w:sz w:val="22"/>
          <w:szCs w:val="22"/>
        </w:rPr>
        <w:t>ével egy</w:t>
      </w:r>
      <w:r w:rsidR="00E47B14">
        <w:rPr>
          <w:rFonts w:ascii="Garamond" w:hAnsi="Garamond"/>
          <w:sz w:val="22"/>
          <w:szCs w:val="22"/>
        </w:rPr>
        <w:t xml:space="preserve"> </w:t>
      </w:r>
      <w:r w:rsidR="00856C0E">
        <w:rPr>
          <w:rFonts w:ascii="Garamond" w:hAnsi="Garamond"/>
          <w:sz w:val="22"/>
          <w:szCs w:val="22"/>
        </w:rPr>
        <w:t>időben került sor.</w:t>
      </w:r>
      <w:r w:rsidR="00A87CCA">
        <w:rPr>
          <w:rFonts w:ascii="Garamond" w:hAnsi="Garamond"/>
          <w:sz w:val="22"/>
          <w:szCs w:val="22"/>
        </w:rPr>
        <w:t xml:space="preserve"> Ez az alaprendelet 2021. július 1. napjától tartalmazta annak 5/A. §-ában azokat az intézkedéseket, amelyet a testület a településen elhagyott hulladék felszámolása érdekében tett. Tekintettel arra, hogy az alaprendeletet a testület erről szóló rendeletében hatályon kívül helyezte július 1. napjával, elveszett volna az 5/A. §-ba szedett rendelkezése, holott erre irányuló Ht. 35. § (1) bekezdés h) pontja továbbra is hatályos.</w:t>
      </w:r>
      <w:r w:rsidR="00814647">
        <w:rPr>
          <w:rFonts w:ascii="Garamond" w:hAnsi="Garamond"/>
          <w:i/>
          <w:iCs/>
          <w:sz w:val="22"/>
          <w:szCs w:val="22"/>
        </w:rPr>
        <w:t xml:space="preserve"> </w:t>
      </w:r>
      <w:r w:rsidR="00814647">
        <w:rPr>
          <w:rFonts w:ascii="Garamond" w:hAnsi="Garamond"/>
          <w:sz w:val="22"/>
          <w:szCs w:val="22"/>
        </w:rPr>
        <w:t xml:space="preserve">Az erről való tájékoztatás a település lakossága számára fontos, mert </w:t>
      </w:r>
      <w:r w:rsidR="001A7889">
        <w:rPr>
          <w:rFonts w:ascii="Garamond" w:hAnsi="Garamond"/>
          <w:sz w:val="22"/>
          <w:szCs w:val="22"/>
        </w:rPr>
        <w:t xml:space="preserve">a </w:t>
      </w:r>
      <w:r w:rsidR="00814647">
        <w:rPr>
          <w:rFonts w:ascii="Garamond" w:hAnsi="Garamond"/>
          <w:sz w:val="22"/>
          <w:szCs w:val="22"/>
        </w:rPr>
        <w:t xml:space="preserve">megszokotthoz képest </w:t>
      </w:r>
      <w:r w:rsidR="001A7889">
        <w:rPr>
          <w:rFonts w:ascii="Garamond" w:hAnsi="Garamond"/>
          <w:sz w:val="22"/>
          <w:szCs w:val="22"/>
        </w:rPr>
        <w:t xml:space="preserve">nincs </w:t>
      </w:r>
      <w:r w:rsidR="00814647">
        <w:rPr>
          <w:rFonts w:ascii="Garamond" w:hAnsi="Garamond"/>
          <w:sz w:val="22"/>
          <w:szCs w:val="22"/>
        </w:rPr>
        <w:t>eltérés</w:t>
      </w:r>
      <w:r w:rsidR="001A7889">
        <w:rPr>
          <w:rFonts w:ascii="Garamond" w:hAnsi="Garamond"/>
          <w:sz w:val="22"/>
          <w:szCs w:val="22"/>
        </w:rPr>
        <w:t xml:space="preserve">, viszont </w:t>
      </w:r>
      <w:r w:rsidR="00E47B14">
        <w:rPr>
          <w:rFonts w:ascii="Garamond" w:hAnsi="Garamond"/>
          <w:sz w:val="22"/>
          <w:szCs w:val="22"/>
        </w:rPr>
        <w:t>az alaprendelet</w:t>
      </w:r>
      <w:r w:rsidR="00856C0E">
        <w:rPr>
          <w:rFonts w:ascii="Garamond" w:hAnsi="Garamond"/>
          <w:sz w:val="22"/>
          <w:szCs w:val="22"/>
        </w:rPr>
        <w:t xml:space="preserve"> helyébe lépő új önkormányzati rendelet</w:t>
      </w:r>
      <w:r w:rsidR="001A7889">
        <w:rPr>
          <w:rFonts w:ascii="Garamond" w:hAnsi="Garamond"/>
          <w:sz w:val="22"/>
          <w:szCs w:val="22"/>
        </w:rPr>
        <w:t xml:space="preserve"> </w:t>
      </w:r>
      <w:r w:rsidR="00E41EF0">
        <w:rPr>
          <w:rFonts w:ascii="Garamond" w:hAnsi="Garamond"/>
          <w:sz w:val="22"/>
          <w:szCs w:val="22"/>
        </w:rPr>
        <w:t>j</w:t>
      </w:r>
      <w:r w:rsidR="001A7889">
        <w:rPr>
          <w:rFonts w:ascii="Garamond" w:hAnsi="Garamond"/>
          <w:sz w:val="22"/>
          <w:szCs w:val="22"/>
        </w:rPr>
        <w:t xml:space="preserve">elenik meg,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a tárgyi indokolás közzétételét 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szükségesnek</w:t>
      </w:r>
      <w:r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 xml:space="preserve"> tartom</w:t>
      </w:r>
      <w:r w:rsidR="00814647" w:rsidRPr="00814647">
        <w:rPr>
          <w:rFonts w:ascii="Garamond" w:hAnsi="Garamond"/>
          <w:b/>
          <w:bCs/>
          <w:i/>
          <w:iCs/>
          <w:sz w:val="22"/>
          <w:szCs w:val="22"/>
          <w:u w:val="single"/>
        </w:rPr>
        <w:t>.</w:t>
      </w:r>
    </w:p>
    <w:p w14:paraId="7D57A51F" w14:textId="77777777" w:rsidR="00E36F21" w:rsidRPr="00814647" w:rsidRDefault="00E36F21" w:rsidP="00E36F21">
      <w:pPr>
        <w:ind w:right="-425"/>
        <w:jc w:val="both"/>
        <w:rPr>
          <w:rFonts w:ascii="Garamond" w:hAnsi="Garamond"/>
          <w:b/>
          <w:bCs/>
          <w:sz w:val="22"/>
          <w:szCs w:val="22"/>
        </w:rPr>
      </w:pPr>
    </w:p>
    <w:p w14:paraId="26668169" w14:textId="77777777" w:rsidR="00E36F21" w:rsidRDefault="00E36F21" w:rsidP="00E36F21">
      <w:pPr>
        <w:ind w:right="-425"/>
        <w:jc w:val="both"/>
        <w:rPr>
          <w:rFonts w:ascii="Garamond" w:hAnsi="Garamond"/>
          <w:bCs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>A beterjesztett rendelet-tervezet</w:t>
      </w:r>
      <w:r w:rsidR="00E41EF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érint állampolgári jogokat és kötelezettsége</w:t>
      </w:r>
      <w:r w:rsidR="00F756D9">
        <w:rPr>
          <w:rFonts w:ascii="Garamond" w:hAnsi="Garamond"/>
          <w:sz w:val="22"/>
          <w:szCs w:val="22"/>
        </w:rPr>
        <w:t>ke</w:t>
      </w:r>
      <w:r>
        <w:rPr>
          <w:rFonts w:ascii="Garamond" w:hAnsi="Garamond"/>
          <w:sz w:val="22"/>
          <w:szCs w:val="22"/>
        </w:rPr>
        <w:t>t</w:t>
      </w:r>
      <w:r w:rsidR="00F756D9">
        <w:rPr>
          <w:rFonts w:ascii="Garamond" w:hAnsi="Garamond"/>
          <w:sz w:val="22"/>
          <w:szCs w:val="22"/>
        </w:rPr>
        <w:t>, hatást fejt ki</w:t>
      </w:r>
      <w:r>
        <w:rPr>
          <w:rFonts w:ascii="Garamond" w:hAnsi="Garamond"/>
          <w:sz w:val="22"/>
          <w:szCs w:val="22"/>
        </w:rPr>
        <w:t xml:space="preserve"> az önkormányzati jogokat gyakorló </w:t>
      </w:r>
      <w:r w:rsidRPr="00F756D9">
        <w:rPr>
          <w:rFonts w:ascii="Garamond" w:hAnsi="Garamond"/>
          <w:iCs/>
          <w:sz w:val="22"/>
          <w:szCs w:val="22"/>
        </w:rPr>
        <w:t>képviselő-testület</w:t>
      </w:r>
      <w:r w:rsidR="004255CE" w:rsidRPr="00F756D9">
        <w:rPr>
          <w:rFonts w:ascii="Garamond" w:hAnsi="Garamond"/>
          <w:iCs/>
          <w:sz w:val="22"/>
          <w:szCs w:val="22"/>
        </w:rPr>
        <w:t>re</w:t>
      </w:r>
      <w:r w:rsidRPr="00F756D9">
        <w:rPr>
          <w:rFonts w:ascii="Garamond" w:hAnsi="Garamond"/>
          <w:iCs/>
          <w:sz w:val="22"/>
          <w:szCs w:val="22"/>
        </w:rPr>
        <w:t xml:space="preserve"> és szervei</w:t>
      </w:r>
      <w:r w:rsidR="004255CE" w:rsidRPr="00F756D9">
        <w:rPr>
          <w:rFonts w:ascii="Garamond" w:hAnsi="Garamond"/>
          <w:iCs/>
          <w:sz w:val="22"/>
          <w:szCs w:val="22"/>
        </w:rPr>
        <w:t>re:</w:t>
      </w:r>
      <w:r w:rsidRPr="00F756D9">
        <w:rPr>
          <w:rFonts w:ascii="Garamond" w:hAnsi="Garamond"/>
          <w:iCs/>
          <w:sz w:val="22"/>
          <w:szCs w:val="22"/>
        </w:rPr>
        <w:t xml:space="preserve"> a polgármester, a bizottságok, a jegyző, a társulás és a polgármesteri hivatal </w:t>
      </w:r>
      <w:r w:rsidRPr="00F756D9">
        <w:rPr>
          <w:rFonts w:ascii="Garamond" w:hAnsi="Garamond"/>
          <w:bCs/>
          <w:iCs/>
          <w:sz w:val="22"/>
          <w:szCs w:val="22"/>
        </w:rPr>
        <w:t>működés</w:t>
      </w:r>
      <w:r w:rsidR="00F756D9" w:rsidRPr="00F756D9">
        <w:rPr>
          <w:rFonts w:ascii="Garamond" w:hAnsi="Garamond"/>
          <w:bCs/>
          <w:iCs/>
          <w:sz w:val="22"/>
          <w:szCs w:val="22"/>
        </w:rPr>
        <w:t>ére</w:t>
      </w:r>
      <w:r w:rsidR="001A7889">
        <w:rPr>
          <w:rFonts w:ascii="Garamond" w:hAnsi="Garamond"/>
          <w:bCs/>
          <w:iCs/>
          <w:sz w:val="22"/>
          <w:szCs w:val="22"/>
        </w:rPr>
        <w:t xml:space="preserve"> egyaránt.</w:t>
      </w:r>
    </w:p>
    <w:p w14:paraId="457F6965" w14:textId="77777777" w:rsidR="00E675CC" w:rsidRPr="00F756D9" w:rsidRDefault="00E675CC" w:rsidP="00E36F21">
      <w:pPr>
        <w:ind w:right="-425"/>
        <w:jc w:val="both"/>
        <w:rPr>
          <w:rFonts w:ascii="Garamond" w:hAnsi="Garamond"/>
          <w:bCs/>
          <w:iCs/>
          <w:sz w:val="22"/>
          <w:szCs w:val="22"/>
        </w:rPr>
      </w:pPr>
    </w:p>
    <w:p w14:paraId="43FB0FC6" w14:textId="77777777" w:rsidR="007D69D1" w:rsidRDefault="00DB6C8E" w:rsidP="001A7889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  <w:r w:rsidRPr="00DB6C8E">
        <w:rPr>
          <w:rFonts w:ascii="Garamond" w:hAnsi="Garamond"/>
          <w:sz w:val="22"/>
          <w:szCs w:val="22"/>
        </w:rPr>
        <w:t>A fent írtakra tekintettel</w:t>
      </w:r>
      <w:r w:rsidR="00856C0E">
        <w:rPr>
          <w:rFonts w:ascii="Garamond" w:hAnsi="Garamond"/>
          <w:sz w:val="22"/>
          <w:szCs w:val="22"/>
        </w:rPr>
        <w:t xml:space="preserve"> </w:t>
      </w:r>
      <w:r w:rsidR="00850268">
        <w:rPr>
          <w:rFonts w:ascii="Garamond" w:hAnsi="Garamond"/>
          <w:sz w:val="22"/>
          <w:szCs w:val="22"/>
        </w:rPr>
        <w:t>azzal, ho</w:t>
      </w:r>
      <w:r w:rsidR="001A7889">
        <w:rPr>
          <w:rFonts w:ascii="Garamond" w:hAnsi="Garamond"/>
          <w:sz w:val="22"/>
          <w:szCs w:val="22"/>
        </w:rPr>
        <w:t>gy Magy</w:t>
      </w:r>
      <w:r w:rsidR="00496193">
        <w:rPr>
          <w:rFonts w:ascii="Garamond" w:hAnsi="Garamond"/>
          <w:sz w:val="22"/>
          <w:szCs w:val="22"/>
        </w:rPr>
        <w:t>ar</w:t>
      </w:r>
      <w:r w:rsidR="001A7889">
        <w:rPr>
          <w:rFonts w:ascii="Garamond" w:hAnsi="Garamond"/>
          <w:sz w:val="22"/>
          <w:szCs w:val="22"/>
        </w:rPr>
        <w:t>ország Kormánya 2020. évben döntött hazán</w:t>
      </w:r>
      <w:r w:rsidR="00E33A8D">
        <w:rPr>
          <w:rFonts w:ascii="Garamond" w:hAnsi="Garamond"/>
          <w:sz w:val="22"/>
          <w:szCs w:val="22"/>
        </w:rPr>
        <w:t xml:space="preserve">k </w:t>
      </w:r>
      <w:r w:rsidR="001A7889">
        <w:rPr>
          <w:rFonts w:ascii="Garamond" w:hAnsi="Garamond"/>
          <w:sz w:val="22"/>
          <w:szCs w:val="22"/>
        </w:rPr>
        <w:t>Klíma- és Természetvédelmi Akcióterv</w:t>
      </w:r>
      <w:r w:rsidR="00E33A8D">
        <w:rPr>
          <w:rFonts w:ascii="Garamond" w:hAnsi="Garamond"/>
          <w:sz w:val="22"/>
          <w:szCs w:val="22"/>
        </w:rPr>
        <w:t>é</w:t>
      </w:r>
      <w:r w:rsidR="001A7889">
        <w:rPr>
          <w:rFonts w:ascii="Garamond" w:hAnsi="Garamond"/>
          <w:sz w:val="22"/>
          <w:szCs w:val="22"/>
        </w:rPr>
        <w:t>ben foglaltakról,</w:t>
      </w:r>
      <w:r w:rsidR="00E33A8D">
        <w:rPr>
          <w:rFonts w:ascii="Garamond" w:hAnsi="Garamond"/>
          <w:sz w:val="22"/>
          <w:szCs w:val="22"/>
        </w:rPr>
        <w:t xml:space="preserve"> benne a </w:t>
      </w:r>
      <w:r w:rsidR="001A7889">
        <w:rPr>
          <w:rFonts w:ascii="Garamond" w:hAnsi="Garamond"/>
          <w:sz w:val="22"/>
          <w:szCs w:val="22"/>
        </w:rPr>
        <w:t>sarkalatos pont</w:t>
      </w:r>
      <w:r w:rsidR="00E33A8D">
        <w:rPr>
          <w:rFonts w:ascii="Garamond" w:hAnsi="Garamond"/>
          <w:sz w:val="22"/>
          <w:szCs w:val="22"/>
        </w:rPr>
        <w:t>nak számító célról, konkrétan az</w:t>
      </w:r>
      <w:r w:rsidR="001A7889" w:rsidRPr="001A7889">
        <w:rPr>
          <w:rFonts w:ascii="Garamond" w:hAnsi="Garamond"/>
          <w:i/>
          <w:iCs/>
          <w:sz w:val="22"/>
          <w:szCs w:val="22"/>
        </w:rPr>
        <w:t xml:space="preserve"> illegális hulladéklerakás</w:t>
      </w:r>
      <w:r w:rsidR="00850268" w:rsidRPr="001A7889">
        <w:rPr>
          <w:rFonts w:ascii="Garamond" w:hAnsi="Garamond"/>
          <w:i/>
          <w:iCs/>
          <w:sz w:val="22"/>
          <w:szCs w:val="22"/>
        </w:rPr>
        <w:t xml:space="preserve"> </w:t>
      </w:r>
      <w:r w:rsidR="001A7889">
        <w:rPr>
          <w:rFonts w:ascii="Garamond" w:hAnsi="Garamond"/>
          <w:i/>
          <w:iCs/>
          <w:sz w:val="22"/>
          <w:szCs w:val="22"/>
        </w:rPr>
        <w:t>felszámolása</w:t>
      </w:r>
      <w:r w:rsidR="00E33A8D">
        <w:rPr>
          <w:rFonts w:ascii="Garamond" w:hAnsi="Garamond"/>
          <w:i/>
          <w:iCs/>
          <w:sz w:val="22"/>
          <w:szCs w:val="22"/>
        </w:rPr>
        <w:t xml:space="preserve"> érdekében teendő </w:t>
      </w:r>
      <w:r w:rsidR="0096430E">
        <w:rPr>
          <w:rFonts w:ascii="Garamond" w:hAnsi="Garamond"/>
          <w:i/>
          <w:iCs/>
          <w:sz w:val="22"/>
          <w:szCs w:val="22"/>
        </w:rPr>
        <w:t>feladatokról.</w:t>
      </w:r>
      <w:r w:rsidR="00856C0E">
        <w:rPr>
          <w:rFonts w:ascii="Garamond" w:hAnsi="Garamond"/>
          <w:i/>
          <w:iCs/>
          <w:sz w:val="22"/>
          <w:szCs w:val="22"/>
        </w:rPr>
        <w:t xml:space="preserve">, </w:t>
      </w:r>
      <w:r w:rsidR="00856C0E">
        <w:rPr>
          <w:rFonts w:ascii="Garamond" w:hAnsi="Garamond"/>
          <w:sz w:val="22"/>
          <w:szCs w:val="22"/>
        </w:rPr>
        <w:t xml:space="preserve">melyet idén vizsgál felül. </w:t>
      </w:r>
      <w:r w:rsidR="001A7889">
        <w:rPr>
          <w:rFonts w:ascii="Garamond" w:hAnsi="Garamond"/>
          <w:i/>
          <w:iCs/>
          <w:sz w:val="22"/>
          <w:szCs w:val="22"/>
        </w:rPr>
        <w:t xml:space="preserve"> </w:t>
      </w:r>
      <w:r w:rsidR="001A7889">
        <w:rPr>
          <w:rFonts w:ascii="Garamond" w:hAnsi="Garamond"/>
          <w:sz w:val="22"/>
          <w:szCs w:val="22"/>
        </w:rPr>
        <w:t xml:space="preserve">A központi jogalkotó 2021. március 1. napjával módosította a hulladékról szóló 2012. évi </w:t>
      </w:r>
      <w:r w:rsidR="00D7663D">
        <w:rPr>
          <w:rFonts w:ascii="Garamond" w:hAnsi="Garamond"/>
          <w:sz w:val="22"/>
          <w:szCs w:val="22"/>
        </w:rPr>
        <w:t xml:space="preserve">CLXXXV. törvény 35. §-át, </w:t>
      </w:r>
      <w:r w:rsidR="001A7889">
        <w:rPr>
          <w:rFonts w:ascii="Garamond" w:hAnsi="Garamond"/>
          <w:sz w:val="22"/>
          <w:szCs w:val="22"/>
        </w:rPr>
        <w:t xml:space="preserve"> </w:t>
      </w:r>
      <w:r w:rsidR="00D7663D">
        <w:rPr>
          <w:rFonts w:ascii="Garamond" w:hAnsi="Garamond"/>
          <w:sz w:val="22"/>
          <w:szCs w:val="22"/>
        </w:rPr>
        <w:t xml:space="preserve">melynek h) pontja </w:t>
      </w:r>
      <w:r w:rsidR="00D7663D" w:rsidRPr="00D7663D">
        <w:rPr>
          <w:rFonts w:ascii="Garamond" w:hAnsi="Garamond"/>
          <w:i/>
          <w:iCs/>
          <w:sz w:val="22"/>
          <w:szCs w:val="22"/>
        </w:rPr>
        <w:t>jogalkotási kötelezettséget ír</w:t>
      </w:r>
      <w:r w:rsidR="00D7663D">
        <w:rPr>
          <w:rFonts w:ascii="Garamond" w:hAnsi="Garamond"/>
          <w:i/>
          <w:iCs/>
          <w:sz w:val="22"/>
          <w:szCs w:val="22"/>
        </w:rPr>
        <w:t>t</w:t>
      </w:r>
      <w:r w:rsidR="00D7663D" w:rsidRPr="00D7663D">
        <w:rPr>
          <w:rFonts w:ascii="Garamond" w:hAnsi="Garamond"/>
          <w:i/>
          <w:iCs/>
          <w:sz w:val="22"/>
          <w:szCs w:val="22"/>
        </w:rPr>
        <w:t xml:space="preserve"> elő</w:t>
      </w:r>
      <w:r w:rsidR="00D7663D">
        <w:rPr>
          <w:rFonts w:ascii="Garamond" w:hAnsi="Garamond"/>
          <w:i/>
          <w:iCs/>
          <w:sz w:val="22"/>
          <w:szCs w:val="22"/>
        </w:rPr>
        <w:t xml:space="preserve"> az önkormányzatok számára. </w:t>
      </w:r>
      <w:r w:rsidR="00D7663D">
        <w:rPr>
          <w:rFonts w:ascii="Garamond" w:hAnsi="Garamond"/>
          <w:sz w:val="22"/>
          <w:szCs w:val="22"/>
        </w:rPr>
        <w:t>A Ht. vonatkozó módosításának lényege, hogy új közigazgatási szankciórendszert vezet be az illegális hulladéklerakás megelőzése és felszámolása érdekében. Abban az esetben, ha nincs tettenérés</w:t>
      </w:r>
      <w:r w:rsidR="0096430E">
        <w:rPr>
          <w:rFonts w:ascii="Garamond" w:hAnsi="Garamond"/>
          <w:sz w:val="22"/>
          <w:szCs w:val="22"/>
        </w:rPr>
        <w:t xml:space="preserve">, vagy </w:t>
      </w:r>
      <w:r w:rsidR="00E47B14">
        <w:rPr>
          <w:rFonts w:ascii="Garamond" w:hAnsi="Garamond"/>
          <w:sz w:val="22"/>
          <w:szCs w:val="22"/>
        </w:rPr>
        <w:t>nem bizonyítható a településen</w:t>
      </w:r>
      <w:r w:rsidR="00D7663D">
        <w:rPr>
          <w:rFonts w:ascii="Garamond" w:hAnsi="Garamond"/>
          <w:sz w:val="22"/>
          <w:szCs w:val="22"/>
        </w:rPr>
        <w:t xml:space="preserve"> hulladékot illegálisan elhagyó személy</w:t>
      </w:r>
      <w:r w:rsidR="0096430E">
        <w:rPr>
          <w:rFonts w:ascii="Garamond" w:hAnsi="Garamond"/>
          <w:sz w:val="22"/>
          <w:szCs w:val="22"/>
        </w:rPr>
        <w:t xml:space="preserve"> kiléte</w:t>
      </w:r>
      <w:r w:rsidR="00D7663D">
        <w:rPr>
          <w:rFonts w:ascii="Garamond" w:hAnsi="Garamond"/>
          <w:sz w:val="22"/>
          <w:szCs w:val="22"/>
        </w:rPr>
        <w:t>, akkor az elhagyott hulladék helyszíne, konkrétan a hulladék fellelése ingatlana tulajdonosa viseli a hulladék elszállítás és kezelés költségét. Ezen feladatkörében az önkormányzat köteles együttműködni a Csongrád-Csanád Vármegyei Kormányhivatalon belül felállított hulladékgazdálkodási hatósággal.</w:t>
      </w:r>
    </w:p>
    <w:p w14:paraId="1198EEBB" w14:textId="77777777" w:rsidR="005210C8" w:rsidRDefault="005210C8" w:rsidP="001A7889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330B4092" w14:textId="77777777" w:rsidR="00D92F48" w:rsidRDefault="00E41EF0" w:rsidP="001A7889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Magyarország helyi önkormányzatairól szóló 2011. évi CLXXXIX. törvény (a továbbiakban: Mötv.) 13. § (1) bekezdés 5. pontja írja elő az önkormányzatok számára kötelező feladatként az adott település közterülete tisztántartása érdekében részletes szabályok kialakítását, annak önkormányzati rendeletbe foglalását. A tárgyra vonatkozó előterjesztésben részleteztem az ide vonatkozó központi jogszabályi rendelkezésekre hivatkozást, itt csak visszautalok arra. Akárcsak az opcionális lehetőségeként a Ht. 88. § (4) bekezdés e) pontja szerinti szabályozási célt, a hulladékgazdálkodási közszolgáltatási díj átvállalása feltételeinek </w:t>
      </w:r>
      <w:r w:rsidR="00D92F48">
        <w:rPr>
          <w:rFonts w:ascii="Garamond" w:hAnsi="Garamond"/>
          <w:sz w:val="22"/>
          <w:szCs w:val="22"/>
        </w:rPr>
        <w:t>megállapítását. Ezt is részletezi a tárgyi előterjesztés, ezért annak megismétlése felesleges.</w:t>
      </w:r>
    </w:p>
    <w:p w14:paraId="51B8E333" w14:textId="77777777" w:rsidR="001A7889" w:rsidRPr="001A7889" w:rsidRDefault="001A7889" w:rsidP="001A7889">
      <w:pPr>
        <w:tabs>
          <w:tab w:val="left" w:pos="8789"/>
        </w:tabs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3CF10447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053DEF1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409E9EC" w14:textId="77777777" w:rsidR="00E36F21" w:rsidRPr="00D92F48" w:rsidRDefault="00E36F21" w:rsidP="007F6D69">
      <w:pPr>
        <w:ind w:right="-426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E rendelet-tervezet bevezető-része</w:t>
      </w:r>
      <w:r w:rsidR="00D92F48">
        <w:rPr>
          <w:rFonts w:ascii="Garamond" w:hAnsi="Garamond"/>
          <w:sz w:val="22"/>
          <w:szCs w:val="22"/>
        </w:rPr>
        <w:t xml:space="preserve"> helyébe belépő (Jat. 18. §) </w:t>
      </w:r>
      <w:r w:rsidR="00D92F48">
        <w:rPr>
          <w:rFonts w:ascii="Garamond" w:hAnsi="Garamond"/>
          <w:i/>
          <w:iCs/>
          <w:sz w:val="22"/>
          <w:szCs w:val="22"/>
        </w:rPr>
        <w:t xml:space="preserve">preambulum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 w:rsidR="00884D72">
        <w:rPr>
          <w:rFonts w:ascii="Garamond" w:hAnsi="Garamond"/>
          <w:i/>
          <w:iCs/>
          <w:sz w:val="22"/>
          <w:szCs w:val="22"/>
        </w:rPr>
        <w:t>származékos</w:t>
      </w:r>
      <w:r>
        <w:rPr>
          <w:rFonts w:ascii="Garamond" w:hAnsi="Garamond"/>
          <w:i/>
          <w:iCs/>
          <w:sz w:val="22"/>
          <w:szCs w:val="22"/>
        </w:rPr>
        <w:t xml:space="preserve">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</w:t>
      </w:r>
      <w:r w:rsidR="00884D72">
        <w:rPr>
          <w:rFonts w:ascii="Garamond" w:hAnsi="Garamond"/>
          <w:sz w:val="22"/>
          <w:szCs w:val="22"/>
        </w:rPr>
        <w:t xml:space="preserve"> a Ht. 35. § (1) bekezdés </w:t>
      </w:r>
      <w:r w:rsidR="0096430E">
        <w:rPr>
          <w:rFonts w:ascii="Garamond" w:hAnsi="Garamond"/>
          <w:sz w:val="22"/>
          <w:szCs w:val="22"/>
        </w:rPr>
        <w:t>h)</w:t>
      </w:r>
      <w:r w:rsidR="00884D72">
        <w:rPr>
          <w:rFonts w:ascii="Garamond" w:hAnsi="Garamond"/>
          <w:sz w:val="22"/>
          <w:szCs w:val="22"/>
        </w:rPr>
        <w:t>pontja</w:t>
      </w:r>
      <w:r w:rsidR="0096430E">
        <w:rPr>
          <w:rFonts w:ascii="Garamond" w:hAnsi="Garamond"/>
          <w:sz w:val="22"/>
          <w:szCs w:val="22"/>
        </w:rPr>
        <w:t xml:space="preserve">, </w:t>
      </w:r>
      <w:r w:rsidR="00872D30">
        <w:rPr>
          <w:rFonts w:ascii="Garamond" w:hAnsi="Garamond"/>
          <w:sz w:val="22"/>
          <w:szCs w:val="22"/>
        </w:rPr>
        <w:t xml:space="preserve">a hulladékról szóló 2012. évi CLXXXV. törvény </w:t>
      </w:r>
      <w:r w:rsidR="00D92F48">
        <w:rPr>
          <w:rFonts w:ascii="Garamond" w:hAnsi="Garamond"/>
          <w:sz w:val="22"/>
          <w:szCs w:val="22"/>
        </w:rPr>
        <w:t>88</w:t>
      </w:r>
      <w:r w:rsidR="00872D30">
        <w:rPr>
          <w:rFonts w:ascii="Garamond" w:hAnsi="Garamond"/>
          <w:sz w:val="22"/>
          <w:szCs w:val="22"/>
        </w:rPr>
        <w:t>. § (4) bekezdés</w:t>
      </w:r>
      <w:r w:rsidR="00D92F48">
        <w:rPr>
          <w:rFonts w:ascii="Garamond" w:hAnsi="Garamond"/>
          <w:sz w:val="22"/>
          <w:szCs w:val="22"/>
        </w:rPr>
        <w:t>e c) és e) pontjába foglalt felhatalmazás alapján,</w:t>
      </w:r>
      <w:r w:rsidR="00872D30"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5. pontjában meghatározott feladatkörében eljárva,</w:t>
      </w:r>
      <w:r w:rsidR="00884D7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 az </w:t>
      </w:r>
      <w:r w:rsidR="00884D72">
        <w:rPr>
          <w:rFonts w:ascii="Garamond" w:hAnsi="Garamond"/>
          <w:sz w:val="22"/>
          <w:szCs w:val="22"/>
        </w:rPr>
        <w:t xml:space="preserve">SZMSZ </w:t>
      </w:r>
      <w:r>
        <w:rPr>
          <w:rFonts w:ascii="Garamond" w:hAnsi="Garamond"/>
          <w:sz w:val="22"/>
          <w:szCs w:val="22"/>
        </w:rPr>
        <w:t xml:space="preserve">értelmében </w:t>
      </w:r>
      <w:r w:rsidR="00884D72">
        <w:rPr>
          <w:rFonts w:ascii="Garamond" w:hAnsi="Garamond"/>
          <w:sz w:val="22"/>
          <w:szCs w:val="22"/>
        </w:rPr>
        <w:t>az</w:t>
      </w:r>
      <w:r>
        <w:rPr>
          <w:rFonts w:ascii="Garamond" w:hAnsi="Garamond"/>
          <w:sz w:val="22"/>
          <w:szCs w:val="22"/>
        </w:rPr>
        <w:t xml:space="preserve"> érintett </w:t>
      </w:r>
      <w:r>
        <w:rPr>
          <w:rFonts w:ascii="Garamond" w:hAnsi="Garamond"/>
          <w:i/>
          <w:sz w:val="22"/>
          <w:szCs w:val="22"/>
        </w:rPr>
        <w:t>bizottság</w:t>
      </w:r>
      <w:r w:rsidR="002723F5">
        <w:rPr>
          <w:rFonts w:ascii="Garamond" w:hAnsi="Garamond"/>
          <w:i/>
          <w:sz w:val="22"/>
          <w:szCs w:val="22"/>
        </w:rPr>
        <w:t>ok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</w:t>
      </w:r>
      <w:r w:rsidR="00D92F48">
        <w:rPr>
          <w:rFonts w:ascii="Garamond" w:hAnsi="Garamond"/>
          <w:i/>
          <w:sz w:val="22"/>
          <w:szCs w:val="22"/>
        </w:rPr>
        <w:t xml:space="preserve">, </w:t>
      </w:r>
      <w:r w:rsidR="00D92F48">
        <w:rPr>
          <w:rFonts w:ascii="Garamond" w:hAnsi="Garamond"/>
          <w:iCs/>
          <w:sz w:val="22"/>
          <w:szCs w:val="22"/>
        </w:rPr>
        <w:t>a környezetvédelem általános szabályairól szóló 1995. évi  LIII. törvény 48. § (3) bekezdése szerinti szakhatósági véleményezés megkérésével.</w:t>
      </w:r>
    </w:p>
    <w:p w14:paraId="7B5FCEC9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258CDCDF" w14:textId="77777777" w:rsidR="00856C0E" w:rsidRDefault="00856C0E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E47B14">
        <w:rPr>
          <w:rFonts w:ascii="Garamond" w:hAnsi="Garamond"/>
          <w:sz w:val="22"/>
          <w:szCs w:val="22"/>
        </w:rPr>
        <w:t xml:space="preserve">z új önkormányzati rendeletben </w:t>
      </w:r>
      <w:r>
        <w:rPr>
          <w:rFonts w:ascii="Garamond" w:hAnsi="Garamond"/>
          <w:sz w:val="22"/>
          <w:szCs w:val="22"/>
        </w:rPr>
        <w:t>a Jat. 18. §-a szerinti preambulum került.</w:t>
      </w:r>
    </w:p>
    <w:p w14:paraId="28022790" w14:textId="77777777" w:rsidR="00856C0E" w:rsidRDefault="00856C0E" w:rsidP="00E36F21">
      <w:pPr>
        <w:jc w:val="both"/>
        <w:rPr>
          <w:rFonts w:ascii="Garamond" w:hAnsi="Garamond"/>
          <w:sz w:val="22"/>
          <w:szCs w:val="22"/>
        </w:rPr>
      </w:pPr>
    </w:p>
    <w:p w14:paraId="75B47CE7" w14:textId="77777777" w:rsidR="00E36F21" w:rsidRPr="00856C0E" w:rsidRDefault="00E36F21" w:rsidP="00856C0E">
      <w:pPr>
        <w:pStyle w:val="Listaszerbekezds"/>
        <w:numPr>
          <w:ilvl w:val="0"/>
          <w:numId w:val="2"/>
        </w:numPr>
        <w:jc w:val="center"/>
        <w:rPr>
          <w:rFonts w:ascii="Garamond" w:hAnsi="Garamond"/>
          <w:b/>
          <w:sz w:val="22"/>
          <w:szCs w:val="22"/>
        </w:rPr>
      </w:pPr>
      <w:r w:rsidRPr="00D92F48">
        <w:rPr>
          <w:rFonts w:ascii="Garamond" w:hAnsi="Garamond"/>
          <w:b/>
          <w:sz w:val="22"/>
          <w:szCs w:val="22"/>
        </w:rPr>
        <w:t xml:space="preserve">§ </w:t>
      </w:r>
      <w:r w:rsidR="00181816" w:rsidRPr="00856C0E">
        <w:rPr>
          <w:rFonts w:ascii="Garamond" w:hAnsi="Garamond"/>
          <w:b/>
          <w:sz w:val="22"/>
          <w:szCs w:val="22"/>
        </w:rPr>
        <w:t xml:space="preserve"> </w:t>
      </w:r>
    </w:p>
    <w:p w14:paraId="28288F99" w14:textId="77777777" w:rsidR="007430D5" w:rsidRDefault="007430D5" w:rsidP="00BF6B93">
      <w:pPr>
        <w:ind w:right="-337"/>
        <w:rPr>
          <w:rFonts w:ascii="Garamond" w:hAnsi="Garamond"/>
          <w:b/>
          <w:bCs/>
          <w:sz w:val="22"/>
          <w:szCs w:val="22"/>
        </w:rPr>
      </w:pPr>
    </w:p>
    <w:p w14:paraId="3719A6CA" w14:textId="77777777" w:rsidR="007430D5" w:rsidRDefault="007430D5" w:rsidP="007430D5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Ebben a szakaszban kapott helyet a már hatályon kívül helyett önkormányzati rendelet szerint</w:t>
      </w:r>
      <w:r w:rsidR="00BF6B93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szabályozási tartalom a település közterülete tisztántartása érdekében szükséges intézkedések köre</w:t>
      </w:r>
      <w:r w:rsidR="00BF6B93">
        <w:rPr>
          <w:rFonts w:ascii="Garamond" w:hAnsi="Garamond"/>
          <w:sz w:val="22"/>
          <w:szCs w:val="22"/>
        </w:rPr>
        <w:t xml:space="preserve"> keretében</w:t>
      </w:r>
      <w:r>
        <w:rPr>
          <w:rFonts w:ascii="Garamond" w:hAnsi="Garamond"/>
          <w:sz w:val="22"/>
          <w:szCs w:val="22"/>
        </w:rPr>
        <w:t>, továbbá a feladatellátásra kötelezettek nevesítése. Nem csak magánszemélyekre vonatkozóan állapít meg szabályokat a jogalkotó, hanem vállalkozások által működtetett kereskedelmi, vendéglátó helyek kötelezettségeit is részletezi.</w:t>
      </w:r>
    </w:p>
    <w:p w14:paraId="6E2074C9" w14:textId="77777777" w:rsidR="007430D5" w:rsidRDefault="007430D5" w:rsidP="007430D5">
      <w:pPr>
        <w:ind w:right="-337"/>
        <w:jc w:val="both"/>
        <w:rPr>
          <w:rFonts w:ascii="Garamond" w:hAnsi="Garamond"/>
          <w:sz w:val="22"/>
          <w:szCs w:val="22"/>
        </w:rPr>
      </w:pPr>
    </w:p>
    <w:p w14:paraId="6E2D4851" w14:textId="77777777" w:rsidR="00856C0E" w:rsidRDefault="00856C0E" w:rsidP="00856C0E">
      <w:pPr>
        <w:pStyle w:val="Listaszerbekezds"/>
        <w:numPr>
          <w:ilvl w:val="0"/>
          <w:numId w:val="2"/>
        </w:numPr>
        <w:ind w:right="-337"/>
        <w:jc w:val="center"/>
        <w:rPr>
          <w:rFonts w:ascii="Garamond" w:hAnsi="Garamond"/>
          <w:b/>
          <w:bCs/>
          <w:sz w:val="22"/>
          <w:szCs w:val="22"/>
        </w:rPr>
      </w:pPr>
      <w:r w:rsidRPr="00856C0E">
        <w:rPr>
          <w:rFonts w:ascii="Garamond" w:hAnsi="Garamond"/>
          <w:b/>
          <w:bCs/>
          <w:sz w:val="22"/>
          <w:szCs w:val="22"/>
        </w:rPr>
        <w:t xml:space="preserve">§ </w:t>
      </w:r>
    </w:p>
    <w:p w14:paraId="5A3C2AA9" w14:textId="77777777" w:rsidR="00E41509" w:rsidRPr="00856C0E" w:rsidRDefault="00E41509" w:rsidP="003D1A11">
      <w:pPr>
        <w:pStyle w:val="Listaszerbekezds"/>
        <w:ind w:right="-337"/>
        <w:rPr>
          <w:rFonts w:ascii="Garamond" w:hAnsi="Garamond"/>
          <w:b/>
          <w:bCs/>
          <w:sz w:val="22"/>
          <w:szCs w:val="22"/>
        </w:rPr>
      </w:pPr>
    </w:p>
    <w:p w14:paraId="513D6A23" w14:textId="77777777" w:rsidR="00856C0E" w:rsidRDefault="00856C0E" w:rsidP="00856C0E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új tárgyi önkormányzati rendelettel hatályon kívül helyett önkormányzati rendelet átvette az előző szabályozás tartalmát az elhagyott hulladék </w:t>
      </w:r>
      <w:r w:rsidR="00E41509">
        <w:rPr>
          <w:rFonts w:ascii="Garamond" w:hAnsi="Garamond"/>
          <w:sz w:val="22"/>
          <w:szCs w:val="22"/>
        </w:rPr>
        <w:t>felszámolása érdekében tett intézkedések körének leírását.</w:t>
      </w:r>
    </w:p>
    <w:p w14:paraId="3C1DAB43" w14:textId="77777777" w:rsidR="00E41509" w:rsidRPr="00856C0E" w:rsidRDefault="00E41509" w:rsidP="00856C0E">
      <w:pPr>
        <w:ind w:right="-337"/>
        <w:jc w:val="both"/>
        <w:rPr>
          <w:rFonts w:ascii="Garamond" w:hAnsi="Garamond"/>
          <w:sz w:val="22"/>
          <w:szCs w:val="22"/>
        </w:rPr>
      </w:pPr>
    </w:p>
    <w:p w14:paraId="59400E6B" w14:textId="77777777" w:rsidR="007430D5" w:rsidRDefault="00BF6B93" w:rsidP="007430D5">
      <w:pPr>
        <w:ind w:right="-33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3</w:t>
      </w:r>
      <w:r w:rsidR="007430D5">
        <w:rPr>
          <w:rFonts w:ascii="Garamond" w:hAnsi="Garamond"/>
          <w:b/>
          <w:bCs/>
          <w:sz w:val="22"/>
          <w:szCs w:val="22"/>
        </w:rPr>
        <w:t>. §</w:t>
      </w:r>
    </w:p>
    <w:p w14:paraId="0975F9FD" w14:textId="77777777" w:rsidR="007430D5" w:rsidRDefault="007430D5" w:rsidP="007430D5">
      <w:pPr>
        <w:ind w:right="-337"/>
        <w:jc w:val="center"/>
        <w:rPr>
          <w:rFonts w:ascii="Garamond" w:hAnsi="Garamond"/>
          <w:b/>
          <w:bCs/>
          <w:sz w:val="22"/>
          <w:szCs w:val="22"/>
        </w:rPr>
      </w:pPr>
    </w:p>
    <w:p w14:paraId="0E040D98" w14:textId="77777777" w:rsidR="007430D5" w:rsidRPr="007430D5" w:rsidRDefault="007430D5" w:rsidP="007430D5">
      <w:pPr>
        <w:ind w:right="-33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hulladékgazdálkodási közszolgáltatási díj átvállalása feltételeinek megállapítását foglalja magában, miszerint központi költségvetési forrás hiányában, önkormányzati költségvetésből, mint önként vállalt feladatot nem képes finanszírozni az önkormányzat. </w:t>
      </w:r>
      <w:r w:rsidR="00E41509">
        <w:rPr>
          <w:rFonts w:ascii="Garamond" w:hAnsi="Garamond"/>
          <w:sz w:val="22"/>
          <w:szCs w:val="22"/>
        </w:rPr>
        <w:t xml:space="preserve">Az önkormányzat által nyújtott szociális ellátásokról szőlő </w:t>
      </w:r>
      <w:r>
        <w:rPr>
          <w:rFonts w:ascii="Garamond" w:hAnsi="Garamond"/>
          <w:sz w:val="22"/>
          <w:szCs w:val="22"/>
        </w:rPr>
        <w:t xml:space="preserve">önkormányzati rendelet </w:t>
      </w:r>
      <w:r w:rsidR="00E41509">
        <w:rPr>
          <w:rFonts w:ascii="Garamond" w:hAnsi="Garamond"/>
          <w:sz w:val="22"/>
          <w:szCs w:val="22"/>
        </w:rPr>
        <w:t>lehetőséget teremtett</w:t>
      </w:r>
      <w:r w:rsidR="00AD331E">
        <w:rPr>
          <w:rFonts w:ascii="Garamond" w:hAnsi="Garamond"/>
          <w:sz w:val="22"/>
          <w:szCs w:val="22"/>
        </w:rPr>
        <w:t xml:space="preserve"> </w:t>
      </w:r>
      <w:r w:rsidR="00E41509">
        <w:rPr>
          <w:rFonts w:ascii="Garamond" w:hAnsi="Garamond"/>
          <w:sz w:val="22"/>
          <w:szCs w:val="22"/>
        </w:rPr>
        <w:t xml:space="preserve">rendszeres, vagy alkalomszerű </w:t>
      </w:r>
      <w:r w:rsidR="00AD331E">
        <w:rPr>
          <w:rFonts w:ascii="Garamond" w:hAnsi="Garamond"/>
          <w:sz w:val="22"/>
          <w:szCs w:val="22"/>
        </w:rPr>
        <w:t xml:space="preserve"> jogalapon ezen kötelezettség szociális ellátásként való jogosítására, melyet tartalmaz </w:t>
      </w:r>
      <w:r w:rsidR="00E41509">
        <w:rPr>
          <w:rFonts w:ascii="Garamond" w:hAnsi="Garamond"/>
          <w:sz w:val="22"/>
          <w:szCs w:val="22"/>
        </w:rPr>
        <w:t>e</w:t>
      </w:r>
      <w:r w:rsidR="00AD331E">
        <w:rPr>
          <w:rFonts w:ascii="Garamond" w:hAnsi="Garamond"/>
          <w:sz w:val="22"/>
          <w:szCs w:val="22"/>
        </w:rPr>
        <w:t xml:space="preserve"> rendelet</w:t>
      </w:r>
      <w:r w:rsidR="00E41509">
        <w:rPr>
          <w:rFonts w:ascii="Garamond" w:hAnsi="Garamond"/>
          <w:sz w:val="22"/>
          <w:szCs w:val="22"/>
        </w:rPr>
        <w:t>-tervezet</w:t>
      </w:r>
      <w:r w:rsidR="00AD331E">
        <w:rPr>
          <w:rFonts w:ascii="Garamond" w:hAnsi="Garamond"/>
          <w:sz w:val="22"/>
          <w:szCs w:val="22"/>
        </w:rPr>
        <w:t>.</w:t>
      </w:r>
    </w:p>
    <w:p w14:paraId="4C8A39EA" w14:textId="77777777" w:rsidR="00D92F48" w:rsidRDefault="00D92F48" w:rsidP="00E36F21">
      <w:pPr>
        <w:ind w:right="-337"/>
        <w:jc w:val="both"/>
        <w:rPr>
          <w:rFonts w:ascii="Garamond" w:hAnsi="Garamond"/>
          <w:sz w:val="22"/>
          <w:szCs w:val="22"/>
        </w:rPr>
      </w:pPr>
    </w:p>
    <w:p w14:paraId="6DDC9A99" w14:textId="77777777" w:rsidR="00D92F48" w:rsidRPr="00AD331E" w:rsidRDefault="00BF6B93" w:rsidP="00AD331E">
      <w:pPr>
        <w:ind w:right="-337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4</w:t>
      </w:r>
      <w:r w:rsidR="00AD331E">
        <w:rPr>
          <w:rFonts w:ascii="Garamond" w:hAnsi="Garamond"/>
          <w:b/>
          <w:bCs/>
          <w:sz w:val="22"/>
          <w:szCs w:val="22"/>
        </w:rPr>
        <w:t xml:space="preserve">. </w:t>
      </w:r>
      <w:r w:rsidR="00856C0E">
        <w:rPr>
          <w:rFonts w:ascii="Garamond" w:hAnsi="Garamond"/>
          <w:b/>
          <w:bCs/>
          <w:sz w:val="22"/>
          <w:szCs w:val="22"/>
        </w:rPr>
        <w:t xml:space="preserve">– 5. </w:t>
      </w:r>
      <w:r w:rsidR="00AD331E">
        <w:rPr>
          <w:rFonts w:ascii="Garamond" w:hAnsi="Garamond"/>
          <w:b/>
          <w:bCs/>
          <w:sz w:val="22"/>
          <w:szCs w:val="22"/>
        </w:rPr>
        <w:t>§</w:t>
      </w:r>
    </w:p>
    <w:p w14:paraId="4323E28F" w14:textId="77777777" w:rsidR="00D92F48" w:rsidRDefault="00D92F48" w:rsidP="00E36F21">
      <w:pPr>
        <w:ind w:right="-337"/>
        <w:jc w:val="both"/>
        <w:rPr>
          <w:rFonts w:ascii="Garamond" w:hAnsi="Garamond"/>
          <w:sz w:val="22"/>
          <w:szCs w:val="22"/>
        </w:rPr>
      </w:pPr>
    </w:p>
    <w:p w14:paraId="52B74EE8" w14:textId="77777777" w:rsidR="00E36F21" w:rsidRPr="00253493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</w:t>
      </w:r>
      <w:r w:rsidR="00924B36">
        <w:rPr>
          <w:rFonts w:ascii="Garamond" w:hAnsi="Garamond"/>
          <w:sz w:val="22"/>
          <w:szCs w:val="22"/>
        </w:rPr>
        <w:t xml:space="preserve">rendelet-tervezet </w:t>
      </w:r>
      <w:r w:rsidR="00924B36">
        <w:rPr>
          <w:rFonts w:ascii="Garamond" w:hAnsi="Garamond"/>
          <w:i/>
          <w:sz w:val="22"/>
          <w:szCs w:val="22"/>
        </w:rPr>
        <w:t xml:space="preserve">hatályba léptető </w:t>
      </w:r>
      <w:r>
        <w:rPr>
          <w:rFonts w:ascii="Garamond" w:hAnsi="Garamond"/>
          <w:i/>
          <w:sz w:val="22"/>
          <w:szCs w:val="22"/>
        </w:rPr>
        <w:t xml:space="preserve">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 xml:space="preserve">a </w:t>
      </w:r>
      <w:r w:rsidR="00E41509">
        <w:rPr>
          <w:rFonts w:ascii="Garamond" w:hAnsi="Garamond"/>
          <w:i/>
          <w:sz w:val="22"/>
          <w:szCs w:val="22"/>
        </w:rPr>
        <w:t xml:space="preserve">z önkormányzati </w:t>
      </w:r>
      <w:r>
        <w:rPr>
          <w:rFonts w:ascii="Garamond" w:hAnsi="Garamond"/>
          <w:i/>
          <w:sz w:val="22"/>
          <w:szCs w:val="22"/>
        </w:rPr>
        <w:t>rendele</w:t>
      </w:r>
      <w:r w:rsidR="00E41509">
        <w:rPr>
          <w:rFonts w:ascii="Garamond" w:hAnsi="Garamond"/>
          <w:i/>
          <w:sz w:val="22"/>
          <w:szCs w:val="22"/>
        </w:rPr>
        <w:t>t</w:t>
      </w:r>
      <w:r>
        <w:rPr>
          <w:rFonts w:ascii="Garamond" w:hAnsi="Garamond"/>
          <w:i/>
          <w:sz w:val="22"/>
          <w:szCs w:val="22"/>
        </w:rPr>
        <w:t xml:space="preserve">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</w:t>
      </w:r>
      <w:r w:rsidR="00924B36">
        <w:rPr>
          <w:rFonts w:ascii="Garamond" w:hAnsi="Garamond"/>
          <w:i/>
          <w:sz w:val="22"/>
          <w:szCs w:val="22"/>
        </w:rPr>
        <w:t xml:space="preserve">, </w:t>
      </w:r>
      <w:r w:rsidR="00181816">
        <w:rPr>
          <w:rFonts w:ascii="Garamond" w:hAnsi="Garamond"/>
          <w:sz w:val="22"/>
          <w:szCs w:val="22"/>
        </w:rPr>
        <w:t>amely 202</w:t>
      </w:r>
      <w:r w:rsidR="00AD331E">
        <w:rPr>
          <w:rFonts w:ascii="Garamond" w:hAnsi="Garamond"/>
          <w:sz w:val="22"/>
          <w:szCs w:val="22"/>
        </w:rPr>
        <w:t>5</w:t>
      </w:r>
      <w:r w:rsidR="00181816">
        <w:rPr>
          <w:rFonts w:ascii="Garamond" w:hAnsi="Garamond"/>
          <w:sz w:val="22"/>
          <w:szCs w:val="22"/>
        </w:rPr>
        <w:t xml:space="preserve"> </w:t>
      </w:r>
      <w:r w:rsidR="00AD331E">
        <w:rPr>
          <w:rFonts w:ascii="Garamond" w:hAnsi="Garamond"/>
          <w:sz w:val="22"/>
          <w:szCs w:val="22"/>
        </w:rPr>
        <w:t>május</w:t>
      </w:r>
      <w:r w:rsidR="00181816">
        <w:rPr>
          <w:rFonts w:ascii="Garamond" w:hAnsi="Garamond"/>
          <w:sz w:val="22"/>
          <w:szCs w:val="22"/>
        </w:rPr>
        <w:t xml:space="preserve"> 1. napj</w:t>
      </w:r>
      <w:r w:rsidR="00E41509">
        <w:rPr>
          <w:rFonts w:ascii="Garamond" w:hAnsi="Garamond"/>
          <w:sz w:val="22"/>
          <w:szCs w:val="22"/>
        </w:rPr>
        <w:t>a</w:t>
      </w:r>
      <w:r w:rsidR="003D1A11">
        <w:rPr>
          <w:rFonts w:ascii="Garamond" w:hAnsi="Garamond"/>
          <w:sz w:val="22"/>
          <w:szCs w:val="22"/>
        </w:rPr>
        <w:t xml:space="preserve"> A fenti tárgyú, 12/2023. (VI. 29.) önkormányzati rendelet a tárgyi önkormányzati rendelet hatályba lépése napját követő napon veszti hatályát.</w:t>
      </w:r>
      <w:r w:rsidR="00E4150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jogszabály kihirdetése és hatályba léptetése között</w:t>
      </w:r>
      <w:r w:rsidR="003D1A11">
        <w:rPr>
          <w:rFonts w:ascii="Garamond" w:hAnsi="Garamond"/>
          <w:sz w:val="22"/>
          <w:szCs w:val="22"/>
        </w:rPr>
        <w:t xml:space="preserve"> kellő</w:t>
      </w:r>
      <w:r>
        <w:rPr>
          <w:rFonts w:ascii="Garamond" w:hAnsi="Garamond"/>
          <w:sz w:val="22"/>
          <w:szCs w:val="22"/>
        </w:rPr>
        <w:t xml:space="preserve"> idő </w:t>
      </w:r>
      <w:r w:rsidR="003D1A11">
        <w:rPr>
          <w:rFonts w:ascii="Garamond" w:hAnsi="Garamond"/>
          <w:sz w:val="22"/>
          <w:szCs w:val="22"/>
        </w:rPr>
        <w:t xml:space="preserve">áll rendelkezésre, </w:t>
      </w:r>
      <w:r>
        <w:rPr>
          <w:rFonts w:ascii="Garamond" w:hAnsi="Garamond"/>
          <w:sz w:val="22"/>
          <w:szCs w:val="22"/>
        </w:rPr>
        <w:t xml:space="preserve"> mivel a</w:t>
      </w:r>
      <w:r w:rsidR="003D1A11">
        <w:rPr>
          <w:rFonts w:ascii="Garamond" w:hAnsi="Garamond"/>
          <w:sz w:val="22"/>
          <w:szCs w:val="22"/>
        </w:rPr>
        <w:t>z önkormányzati</w:t>
      </w:r>
      <w:r>
        <w:rPr>
          <w:rFonts w:ascii="Garamond" w:hAnsi="Garamond"/>
          <w:sz w:val="22"/>
          <w:szCs w:val="22"/>
        </w:rPr>
        <w:t xml:space="preserve"> rendelet végrehajtása felkészülést nem igényel az érintettek számára</w:t>
      </w:r>
      <w:r w:rsidR="00924B36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>határozott időpont</w:t>
      </w:r>
      <w:r w:rsidR="003D1A11">
        <w:rPr>
          <w:rFonts w:ascii="Garamond" w:hAnsi="Garamond"/>
          <w:sz w:val="22"/>
          <w:szCs w:val="22"/>
        </w:rPr>
        <w:t>ot</w:t>
      </w:r>
      <w:r w:rsidR="00AD331E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</w:t>
      </w:r>
      <w:r w:rsidR="003D1A11">
        <w:rPr>
          <w:rFonts w:ascii="Garamond" w:hAnsi="Garamond"/>
          <w:sz w:val="22"/>
          <w:szCs w:val="22"/>
        </w:rPr>
        <w:t>ja.</w:t>
      </w:r>
      <w:r>
        <w:rPr>
          <w:rFonts w:ascii="Garamond" w:hAnsi="Garamond"/>
          <w:sz w:val="22"/>
          <w:szCs w:val="22"/>
        </w:rPr>
        <w:t xml:space="preserve"> Az önkormányzati rendelet az önkormányzat honlapján és a Nemzeti Jogszabálytárban elérhető, a községi könyvtárban és a hivatalban megtekinthető. A település lakossága a helyi lapban, a Csanyi Hírmondóban kap jegyzői tájékoztatást az önkormányzati rendelet hatályba lépéséről. 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5D5AF4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05683A0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0A87017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784F699F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AD331E">
        <w:rPr>
          <w:rFonts w:ascii="Garamond" w:hAnsi="Garamond"/>
          <w:sz w:val="22"/>
          <w:szCs w:val="22"/>
        </w:rPr>
        <w:t>5</w:t>
      </w:r>
      <w:r w:rsidR="00E47B14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</w:t>
      </w:r>
      <w:r w:rsidR="00AD331E">
        <w:rPr>
          <w:rFonts w:ascii="Garamond" w:hAnsi="Garamond"/>
          <w:sz w:val="22"/>
          <w:szCs w:val="22"/>
        </w:rPr>
        <w:t>április</w:t>
      </w:r>
      <w:r w:rsidR="005C356C">
        <w:rPr>
          <w:rFonts w:ascii="Garamond" w:hAnsi="Garamond"/>
          <w:sz w:val="22"/>
          <w:szCs w:val="22"/>
        </w:rPr>
        <w:t xml:space="preserve"> </w:t>
      </w:r>
      <w:r w:rsidR="00AD331E">
        <w:rPr>
          <w:rFonts w:ascii="Garamond" w:hAnsi="Garamond"/>
          <w:sz w:val="22"/>
          <w:szCs w:val="22"/>
        </w:rPr>
        <w:t>08</w:t>
      </w:r>
      <w:r w:rsidR="005C356C">
        <w:rPr>
          <w:rFonts w:ascii="Garamond" w:hAnsi="Garamond"/>
          <w:sz w:val="22"/>
          <w:szCs w:val="22"/>
        </w:rPr>
        <w:t>.</w:t>
      </w:r>
    </w:p>
    <w:p w14:paraId="1993F89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CB48E3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15C01019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4365332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33225CE9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85335E1" w14:textId="77777777" w:rsidR="00E36F21" w:rsidRDefault="00E36F21" w:rsidP="00E36F21"/>
    <w:p w14:paraId="3B46CD68" w14:textId="77777777" w:rsidR="005406D0" w:rsidRPr="00E36F21" w:rsidRDefault="005406D0" w:rsidP="00E36F21"/>
    <w:sectPr w:rsidR="005406D0" w:rsidRPr="00E36F21" w:rsidSect="00D92F48">
      <w:pgSz w:w="11906" w:h="16838"/>
      <w:pgMar w:top="567" w:right="141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446F4"/>
    <w:multiLevelType w:val="hybridMultilevel"/>
    <w:tmpl w:val="DB780F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761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216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2B1"/>
    <w:rsid w:val="00052196"/>
    <w:rsid w:val="000824FF"/>
    <w:rsid w:val="00095D43"/>
    <w:rsid w:val="000D1E6D"/>
    <w:rsid w:val="00181816"/>
    <w:rsid w:val="00182C4E"/>
    <w:rsid w:val="001A5270"/>
    <w:rsid w:val="001A701C"/>
    <w:rsid w:val="001A7889"/>
    <w:rsid w:val="001B6727"/>
    <w:rsid w:val="001E7964"/>
    <w:rsid w:val="001F72B1"/>
    <w:rsid w:val="00213333"/>
    <w:rsid w:val="00217A73"/>
    <w:rsid w:val="0022249D"/>
    <w:rsid w:val="002477CA"/>
    <w:rsid w:val="00251B27"/>
    <w:rsid w:val="00253493"/>
    <w:rsid w:val="002723F5"/>
    <w:rsid w:val="002A7140"/>
    <w:rsid w:val="0031596F"/>
    <w:rsid w:val="00391E44"/>
    <w:rsid w:val="00394CA9"/>
    <w:rsid w:val="003D1A11"/>
    <w:rsid w:val="0042347D"/>
    <w:rsid w:val="004255CE"/>
    <w:rsid w:val="00496193"/>
    <w:rsid w:val="004D0B44"/>
    <w:rsid w:val="004F4134"/>
    <w:rsid w:val="00517348"/>
    <w:rsid w:val="005210C8"/>
    <w:rsid w:val="005275D4"/>
    <w:rsid w:val="005406D0"/>
    <w:rsid w:val="005779ED"/>
    <w:rsid w:val="005C180F"/>
    <w:rsid w:val="005C356C"/>
    <w:rsid w:val="005C5596"/>
    <w:rsid w:val="005D0B61"/>
    <w:rsid w:val="005F1610"/>
    <w:rsid w:val="005F71B5"/>
    <w:rsid w:val="0065560E"/>
    <w:rsid w:val="006601B8"/>
    <w:rsid w:val="00660F6B"/>
    <w:rsid w:val="006D47B7"/>
    <w:rsid w:val="00700C78"/>
    <w:rsid w:val="00732863"/>
    <w:rsid w:val="007430D5"/>
    <w:rsid w:val="00764525"/>
    <w:rsid w:val="00764EF8"/>
    <w:rsid w:val="0078145B"/>
    <w:rsid w:val="007D69D1"/>
    <w:rsid w:val="007E37CF"/>
    <w:rsid w:val="007F6D69"/>
    <w:rsid w:val="00814647"/>
    <w:rsid w:val="00815EA8"/>
    <w:rsid w:val="008373D7"/>
    <w:rsid w:val="00847524"/>
    <w:rsid w:val="00850268"/>
    <w:rsid w:val="00856C0E"/>
    <w:rsid w:val="0085742C"/>
    <w:rsid w:val="00872D30"/>
    <w:rsid w:val="00882729"/>
    <w:rsid w:val="00884370"/>
    <w:rsid w:val="00884A60"/>
    <w:rsid w:val="00884D72"/>
    <w:rsid w:val="008E3FF6"/>
    <w:rsid w:val="00924B36"/>
    <w:rsid w:val="00954EA3"/>
    <w:rsid w:val="0096430E"/>
    <w:rsid w:val="009A2D15"/>
    <w:rsid w:val="009B3EEB"/>
    <w:rsid w:val="009F40A6"/>
    <w:rsid w:val="009F7437"/>
    <w:rsid w:val="009F7F07"/>
    <w:rsid w:val="00A3415E"/>
    <w:rsid w:val="00A42895"/>
    <w:rsid w:val="00A63064"/>
    <w:rsid w:val="00A87CCA"/>
    <w:rsid w:val="00AD331E"/>
    <w:rsid w:val="00B4443C"/>
    <w:rsid w:val="00BE7F98"/>
    <w:rsid w:val="00BF6B93"/>
    <w:rsid w:val="00C33423"/>
    <w:rsid w:val="00CB19AF"/>
    <w:rsid w:val="00CE0C3C"/>
    <w:rsid w:val="00CE30BF"/>
    <w:rsid w:val="00D04DB6"/>
    <w:rsid w:val="00D05284"/>
    <w:rsid w:val="00D47030"/>
    <w:rsid w:val="00D72BD1"/>
    <w:rsid w:val="00D7663D"/>
    <w:rsid w:val="00D92F48"/>
    <w:rsid w:val="00D9506C"/>
    <w:rsid w:val="00DB6C8E"/>
    <w:rsid w:val="00DD24BB"/>
    <w:rsid w:val="00E33A8D"/>
    <w:rsid w:val="00E36F21"/>
    <w:rsid w:val="00E41509"/>
    <w:rsid w:val="00E41EF0"/>
    <w:rsid w:val="00E47B14"/>
    <w:rsid w:val="00E675CC"/>
    <w:rsid w:val="00E9196C"/>
    <w:rsid w:val="00EA387E"/>
    <w:rsid w:val="00EE1CE4"/>
    <w:rsid w:val="00F46985"/>
    <w:rsid w:val="00F51361"/>
    <w:rsid w:val="00F756D9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914DA2"/>
  <w15:docId w15:val="{F33A502B-4280-427E-A444-A30AAA34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92F4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19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19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AE6E7-3578-4262-9A5A-D7C68F3A9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1065</Words>
  <Characters>7349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2021-03-22T13:20:00Z</cp:lastPrinted>
  <dcterms:created xsi:type="dcterms:W3CDTF">2025-04-09T10:32:00Z</dcterms:created>
  <dcterms:modified xsi:type="dcterms:W3CDTF">2025-04-30T07:45:00Z</dcterms:modified>
</cp:coreProperties>
</file>