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98AE7" w14:textId="77777777" w:rsidR="00393C10" w:rsidRPr="009A1219" w:rsidRDefault="00393C10" w:rsidP="00393C10">
      <w:pPr>
        <w:tabs>
          <w:tab w:val="left" w:pos="6750"/>
        </w:tabs>
        <w:spacing w:before="240" w:after="0" w:line="240" w:lineRule="auto"/>
        <w:ind w:left="454" w:hanging="454"/>
        <w:rPr>
          <w:rFonts w:ascii="Garamond" w:eastAsia="Times New Roman" w:hAnsi="Garamond" w:cs="Times New Roman"/>
          <w:sz w:val="24"/>
          <w:szCs w:val="24"/>
          <w:lang w:eastAsia="hu-HU"/>
        </w:rPr>
      </w:pPr>
      <w:r w:rsidRPr="00393C10">
        <w:rPr>
          <w:rFonts w:ascii="Garamond" w:eastAsia="Times New Roman" w:hAnsi="Garamond" w:cs="Times New Roman"/>
          <w:szCs w:val="20"/>
          <w:lang w:eastAsia="hu-HU"/>
        </w:rPr>
        <w:t xml:space="preserve">Polgármesteri Hivatal Szervezeti </w:t>
      </w:r>
      <w:r w:rsidRPr="009A1219">
        <w:rPr>
          <w:rFonts w:ascii="Garamond" w:eastAsia="Times New Roman" w:hAnsi="Garamond" w:cs="Times New Roman"/>
          <w:sz w:val="24"/>
          <w:szCs w:val="24"/>
          <w:lang w:eastAsia="hu-HU"/>
        </w:rPr>
        <w:t xml:space="preserve">Működési Szabályzata 1.) melléklete </w:t>
      </w:r>
      <w:r w:rsidR="00D07191" w:rsidRPr="009A1219">
        <w:rPr>
          <w:rFonts w:ascii="Garamond" w:eastAsia="Times New Roman" w:hAnsi="Garamond" w:cs="Times New Roman"/>
          <w:sz w:val="24"/>
          <w:szCs w:val="24"/>
          <w:lang w:eastAsia="hu-HU"/>
        </w:rPr>
        <w:t>16</w:t>
      </w:r>
      <w:r w:rsidRPr="009A1219">
        <w:rPr>
          <w:rFonts w:ascii="Garamond" w:eastAsia="Times New Roman" w:hAnsi="Garamond" w:cs="Times New Roman"/>
          <w:sz w:val="24"/>
          <w:szCs w:val="24"/>
          <w:lang w:eastAsia="hu-HU"/>
        </w:rPr>
        <w:t>.) függeléke</w:t>
      </w:r>
    </w:p>
    <w:p w14:paraId="0612999C" w14:textId="77777777" w:rsidR="00D07191" w:rsidRPr="009A1219" w:rsidRDefault="00D07191" w:rsidP="00F82263">
      <w:pPr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</w:p>
    <w:p w14:paraId="129BB969" w14:textId="77777777" w:rsidR="00C34C74" w:rsidRPr="009A1219" w:rsidRDefault="00C34C74" w:rsidP="00F82263">
      <w:pPr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</w:p>
    <w:p w14:paraId="7B24AC69" w14:textId="77777777" w:rsidR="00C34C74" w:rsidRPr="009A1219" w:rsidRDefault="00C34C74" w:rsidP="00F82263">
      <w:pPr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</w:p>
    <w:p w14:paraId="48F72BFC" w14:textId="77777777" w:rsidR="00C34C74" w:rsidRPr="009A1219" w:rsidRDefault="00C34C74" w:rsidP="00F82263">
      <w:pPr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</w:p>
    <w:p w14:paraId="4D5F357E" w14:textId="77777777" w:rsidR="00C34C74" w:rsidRPr="009A1219" w:rsidRDefault="00C34C74" w:rsidP="00F82263">
      <w:pPr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</w:p>
    <w:p w14:paraId="5893FF89" w14:textId="77777777" w:rsidR="00C34C74" w:rsidRPr="009A1219" w:rsidRDefault="00C34C74" w:rsidP="00F82263">
      <w:pPr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</w:p>
    <w:p w14:paraId="40BEFFAA" w14:textId="77777777" w:rsidR="00C34C74" w:rsidRDefault="00C34C74" w:rsidP="00F82263">
      <w:pPr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</w:p>
    <w:p w14:paraId="7A62EEE0" w14:textId="77777777" w:rsidR="009A1219" w:rsidRDefault="009A1219" w:rsidP="00F82263">
      <w:pPr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</w:p>
    <w:p w14:paraId="40730A93" w14:textId="77777777" w:rsidR="009A1219" w:rsidRDefault="009A1219" w:rsidP="00F82263">
      <w:pPr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</w:p>
    <w:p w14:paraId="18698558" w14:textId="77777777" w:rsidR="009A1219" w:rsidRDefault="009A1219" w:rsidP="00F82263">
      <w:pPr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</w:p>
    <w:p w14:paraId="232D2F94" w14:textId="77777777" w:rsidR="009A1219" w:rsidRDefault="009A1219" w:rsidP="00F82263">
      <w:pPr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</w:p>
    <w:p w14:paraId="1786F37F" w14:textId="77777777" w:rsidR="009A1219" w:rsidRDefault="009A1219" w:rsidP="00F82263">
      <w:pPr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</w:p>
    <w:p w14:paraId="2F38017D" w14:textId="77777777" w:rsidR="009A1219" w:rsidRDefault="009A1219" w:rsidP="00F82263">
      <w:pPr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</w:p>
    <w:p w14:paraId="129DF4A6" w14:textId="77777777" w:rsidR="009A1219" w:rsidRDefault="009A1219" w:rsidP="00F82263">
      <w:pPr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</w:p>
    <w:p w14:paraId="50BF4EC8" w14:textId="77777777" w:rsidR="009A1219" w:rsidRPr="009A1219" w:rsidRDefault="009A1219" w:rsidP="00F82263">
      <w:pPr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</w:p>
    <w:p w14:paraId="563E3DA0" w14:textId="77777777" w:rsidR="00421D7E" w:rsidRPr="009A1219" w:rsidRDefault="005E47FA" w:rsidP="0061022C">
      <w:pPr>
        <w:spacing w:after="0" w:line="240" w:lineRule="auto"/>
        <w:jc w:val="center"/>
        <w:rPr>
          <w:rFonts w:ascii="Garamond" w:hAnsi="Garamond" w:cs="Times New Roman"/>
          <w:b/>
          <w:sz w:val="48"/>
          <w:szCs w:val="48"/>
        </w:rPr>
      </w:pPr>
      <w:r w:rsidRPr="009A1219">
        <w:rPr>
          <w:rFonts w:ascii="Garamond" w:hAnsi="Garamond" w:cs="Times New Roman"/>
          <w:b/>
          <w:sz w:val="48"/>
          <w:szCs w:val="48"/>
        </w:rPr>
        <w:t>Közszolgálati</w:t>
      </w:r>
      <w:r w:rsidR="0061022C" w:rsidRPr="009A1219">
        <w:rPr>
          <w:rFonts w:ascii="Garamond" w:hAnsi="Garamond" w:cs="Times New Roman"/>
          <w:b/>
          <w:sz w:val="48"/>
          <w:szCs w:val="48"/>
        </w:rPr>
        <w:t xml:space="preserve"> </w:t>
      </w:r>
      <w:r w:rsidR="00421D7E" w:rsidRPr="009A1219">
        <w:rPr>
          <w:rFonts w:ascii="Garamond" w:hAnsi="Garamond" w:cs="Times New Roman"/>
          <w:b/>
          <w:sz w:val="48"/>
          <w:szCs w:val="48"/>
        </w:rPr>
        <w:t>Etikai Kódex</w:t>
      </w:r>
    </w:p>
    <w:p w14:paraId="2CCEFD57" w14:textId="77777777" w:rsidR="00F82263" w:rsidRPr="009A1219" w:rsidRDefault="00F82263" w:rsidP="00F82263">
      <w:pPr>
        <w:spacing w:after="0" w:line="240" w:lineRule="auto"/>
        <w:jc w:val="center"/>
        <w:rPr>
          <w:rFonts w:ascii="Garamond" w:hAnsi="Garamond" w:cs="Times New Roman"/>
          <w:b/>
          <w:sz w:val="48"/>
          <w:szCs w:val="48"/>
        </w:rPr>
      </w:pPr>
    </w:p>
    <w:p w14:paraId="1BD9C0C2" w14:textId="77777777" w:rsidR="00C34C74" w:rsidRPr="009A1219" w:rsidRDefault="00C34C74">
      <w:pPr>
        <w:rPr>
          <w:rFonts w:ascii="Garamond" w:hAnsi="Garamond" w:cs="Times New Roman"/>
          <w:b/>
          <w:sz w:val="48"/>
          <w:szCs w:val="48"/>
        </w:rPr>
      </w:pPr>
      <w:r w:rsidRPr="009A1219">
        <w:rPr>
          <w:rFonts w:ascii="Garamond" w:hAnsi="Garamond" w:cs="Times New Roman"/>
          <w:b/>
          <w:sz w:val="48"/>
          <w:szCs w:val="48"/>
        </w:rPr>
        <w:br w:type="page"/>
      </w:r>
    </w:p>
    <w:p w14:paraId="0BC49744" w14:textId="0E869C7F" w:rsidR="00421D7E" w:rsidRPr="009A1219" w:rsidRDefault="00421D7E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lastRenderedPageBreak/>
        <w:t>Csanytelek Község</w:t>
      </w:r>
      <w:r w:rsidR="0076059C" w:rsidRPr="009A1219">
        <w:rPr>
          <w:rFonts w:ascii="Garamond" w:hAnsi="Garamond" w:cs="Times New Roman"/>
          <w:sz w:val="24"/>
          <w:szCs w:val="24"/>
        </w:rPr>
        <w:t xml:space="preserve"> Jegyzőjeként a</w:t>
      </w:r>
      <w:r w:rsidRPr="009A1219">
        <w:rPr>
          <w:rFonts w:ascii="Garamond" w:hAnsi="Garamond" w:cs="Times New Roman"/>
          <w:sz w:val="24"/>
          <w:szCs w:val="24"/>
        </w:rPr>
        <w:t xml:space="preserve"> Csanyteleki Polgármesteri Hivatal köztisztviselőivel szemben támasztott hivatásetikai alapelvekről és az etikai eljárás szabályainak meghatározásáról</w:t>
      </w:r>
      <w:r w:rsidR="0076059C" w:rsidRPr="009A1219">
        <w:rPr>
          <w:rFonts w:ascii="Garamond" w:hAnsi="Garamond" w:cs="Times New Roman"/>
          <w:sz w:val="24"/>
          <w:szCs w:val="24"/>
        </w:rPr>
        <w:t xml:space="preserve"> az alábbi szabályzatot adom ki a</w:t>
      </w:r>
      <w:r w:rsidR="006F5F4E">
        <w:rPr>
          <w:rFonts w:ascii="Garamond" w:hAnsi="Garamond" w:cs="Times New Roman"/>
          <w:sz w:val="24"/>
          <w:szCs w:val="24"/>
        </w:rPr>
        <w:t xml:space="preserve"> </w:t>
      </w:r>
      <w:r w:rsidR="006F5F4E" w:rsidRPr="006F5F4E">
        <w:rPr>
          <w:rFonts w:ascii="Garamond" w:hAnsi="Garamond" w:cs="Times New Roman"/>
          <w:i/>
          <w:iCs/>
          <w:sz w:val="24"/>
          <w:szCs w:val="24"/>
        </w:rPr>
        <w:t>közszolgálati tisztviselőkről</w:t>
      </w:r>
      <w:r w:rsidR="006F5F4E">
        <w:rPr>
          <w:rFonts w:ascii="Garamond" w:hAnsi="Garamond" w:cs="Times New Roman"/>
          <w:sz w:val="24"/>
          <w:szCs w:val="24"/>
        </w:rPr>
        <w:t xml:space="preserve"> szóló </w:t>
      </w:r>
      <w:r w:rsidR="0076059C" w:rsidRPr="009A1219">
        <w:rPr>
          <w:rFonts w:ascii="Garamond" w:hAnsi="Garamond" w:cs="Times New Roman"/>
          <w:sz w:val="24"/>
          <w:szCs w:val="24"/>
        </w:rPr>
        <w:t>2011. CXCIX. törvény (a továbbiakban: Kttv.) 231. § (1) bekezdése szerinti kötelezettség alapján.</w:t>
      </w:r>
    </w:p>
    <w:p w14:paraId="0FEBB571" w14:textId="77777777" w:rsidR="00421D7E" w:rsidRPr="009A1219" w:rsidRDefault="00421D7E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609C6A32" w14:textId="77777777" w:rsidR="002626D6" w:rsidRDefault="002626D6" w:rsidP="002626D6">
      <w:pPr>
        <w:pStyle w:val="Listaszerbekezds"/>
        <w:spacing w:after="0" w:line="240" w:lineRule="auto"/>
        <w:ind w:left="1080"/>
        <w:jc w:val="center"/>
        <w:rPr>
          <w:rFonts w:ascii="Garamond" w:hAnsi="Garamond" w:cs="Times New Roman"/>
          <w:sz w:val="24"/>
          <w:szCs w:val="24"/>
        </w:rPr>
      </w:pPr>
    </w:p>
    <w:p w14:paraId="6BA2D834" w14:textId="77777777" w:rsidR="006B62C2" w:rsidRPr="009A1219" w:rsidRDefault="006B62C2" w:rsidP="006F5F4E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jc w:val="center"/>
        <w:rPr>
          <w:rFonts w:ascii="Garamond" w:hAnsi="Garamond" w:cs="Times New Roman"/>
          <w:b/>
          <w:sz w:val="24"/>
          <w:szCs w:val="24"/>
        </w:rPr>
      </w:pPr>
      <w:r w:rsidRPr="009A1219">
        <w:rPr>
          <w:rFonts w:ascii="Garamond" w:hAnsi="Garamond" w:cs="Times New Roman"/>
          <w:b/>
          <w:sz w:val="24"/>
          <w:szCs w:val="24"/>
        </w:rPr>
        <w:t>Általános magatartási normák</w:t>
      </w:r>
    </w:p>
    <w:p w14:paraId="614D2D23" w14:textId="77777777" w:rsidR="00F82263" w:rsidRPr="009A1219" w:rsidRDefault="00F82263" w:rsidP="00F82263">
      <w:pPr>
        <w:pStyle w:val="Listaszerbekezds"/>
        <w:spacing w:after="0" w:line="240" w:lineRule="auto"/>
        <w:ind w:left="1080"/>
        <w:rPr>
          <w:rFonts w:ascii="Garamond" w:hAnsi="Garamond" w:cs="Times New Roman"/>
          <w:b/>
          <w:sz w:val="24"/>
          <w:szCs w:val="24"/>
        </w:rPr>
      </w:pPr>
    </w:p>
    <w:p w14:paraId="68C9876E" w14:textId="77777777" w:rsidR="006B62C2" w:rsidRPr="002626D6" w:rsidRDefault="006B62C2" w:rsidP="009A1219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  <w:u w:val="single"/>
        </w:rPr>
      </w:pPr>
      <w:r w:rsidRPr="002626D6">
        <w:rPr>
          <w:rFonts w:ascii="Garamond" w:hAnsi="Garamond" w:cs="Times New Roman"/>
          <w:b/>
          <w:sz w:val="24"/>
          <w:szCs w:val="24"/>
          <w:u w:val="single"/>
        </w:rPr>
        <w:t>Hűség és elkötelezettség</w:t>
      </w:r>
    </w:p>
    <w:p w14:paraId="165D807F" w14:textId="77777777" w:rsidR="00F82263" w:rsidRPr="009A1219" w:rsidRDefault="00F82263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  <w:u w:val="single"/>
        </w:rPr>
      </w:pPr>
    </w:p>
    <w:p w14:paraId="1C175371" w14:textId="07726A5C" w:rsidR="006B62C2" w:rsidRPr="002626D6" w:rsidRDefault="006B62C2" w:rsidP="00F82263">
      <w:pPr>
        <w:spacing w:after="0" w:line="240" w:lineRule="auto"/>
        <w:jc w:val="both"/>
        <w:rPr>
          <w:rFonts w:ascii="Garamond" w:hAnsi="Garamond" w:cs="Times New Roman"/>
          <w:i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 xml:space="preserve">A közszolgálat feladata – az Alaptörvénnyel és a hatályos jogszabályokkal összhangban – a köz érdekében való eljárás. A köztisztviselő Magyarországhoz, azon belül Csanytelek Község Önkormányzatához való hűsége, </w:t>
      </w:r>
      <w:r w:rsidR="002626D6">
        <w:rPr>
          <w:rFonts w:ascii="Garamond" w:hAnsi="Garamond" w:cs="Times New Roman"/>
          <w:sz w:val="24"/>
          <w:szCs w:val="24"/>
        </w:rPr>
        <w:t xml:space="preserve">az </w:t>
      </w:r>
      <w:r w:rsidRPr="009A1219">
        <w:rPr>
          <w:rFonts w:ascii="Garamond" w:hAnsi="Garamond" w:cs="Times New Roman"/>
          <w:sz w:val="24"/>
          <w:szCs w:val="24"/>
        </w:rPr>
        <w:t xml:space="preserve">Alaptörvényben szabályozott demokratikus intézményrendszer keretei között </w:t>
      </w:r>
      <w:r w:rsidR="002626D6">
        <w:rPr>
          <w:rFonts w:ascii="Garamond" w:hAnsi="Garamond" w:cs="Times New Roman"/>
          <w:sz w:val="24"/>
          <w:szCs w:val="24"/>
        </w:rPr>
        <w:t xml:space="preserve">érvényesülő </w:t>
      </w:r>
      <w:r w:rsidRPr="009A1219">
        <w:rPr>
          <w:rFonts w:ascii="Garamond" w:hAnsi="Garamond" w:cs="Times New Roman"/>
          <w:sz w:val="24"/>
          <w:szCs w:val="24"/>
        </w:rPr>
        <w:t xml:space="preserve">közérdek iránti elkötelezettségén </w:t>
      </w:r>
      <w:r w:rsidR="002626D6">
        <w:rPr>
          <w:rFonts w:ascii="Garamond" w:hAnsi="Garamond" w:cs="Times New Roman"/>
          <w:sz w:val="24"/>
          <w:szCs w:val="24"/>
        </w:rPr>
        <w:t>át</w:t>
      </w:r>
      <w:r w:rsidRPr="009A1219">
        <w:rPr>
          <w:rFonts w:ascii="Garamond" w:hAnsi="Garamond" w:cs="Times New Roman"/>
          <w:sz w:val="24"/>
          <w:szCs w:val="24"/>
        </w:rPr>
        <w:t xml:space="preserve"> nyilvánul meg, mely </w:t>
      </w:r>
      <w:r w:rsidRPr="002626D6">
        <w:rPr>
          <w:rFonts w:ascii="Garamond" w:hAnsi="Garamond" w:cs="Times New Roman"/>
          <w:i/>
          <w:sz w:val="24"/>
          <w:szCs w:val="24"/>
        </w:rPr>
        <w:t>elkötelezettségét a köztisztviselő esküvel erősít meg.</w:t>
      </w:r>
    </w:p>
    <w:p w14:paraId="45E8DE95" w14:textId="77777777" w:rsidR="00F82263" w:rsidRPr="009A1219" w:rsidRDefault="00F82263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11AFCD61" w14:textId="77777777" w:rsidR="006B62C2" w:rsidRPr="009A1219" w:rsidRDefault="006B62C2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 xml:space="preserve">A Polgármesteri Hivatal köztisztviselőjének, ügykezelőjének az </w:t>
      </w:r>
      <w:r w:rsidR="00E536E8">
        <w:rPr>
          <w:rFonts w:ascii="Garamond" w:hAnsi="Garamond" w:cs="Times New Roman"/>
          <w:sz w:val="24"/>
          <w:szCs w:val="24"/>
        </w:rPr>
        <w:t>ö</w:t>
      </w:r>
      <w:r w:rsidRPr="009A1219">
        <w:rPr>
          <w:rFonts w:ascii="Garamond" w:hAnsi="Garamond" w:cs="Times New Roman"/>
          <w:sz w:val="24"/>
          <w:szCs w:val="24"/>
        </w:rPr>
        <w:t xml:space="preserve">nkormányzat és a hivatal szabályzataiban és egyéb belő dokumentumaiban, valamint </w:t>
      </w:r>
      <w:r w:rsidR="00E536E8">
        <w:rPr>
          <w:rFonts w:ascii="Garamond" w:hAnsi="Garamond" w:cs="Times New Roman"/>
          <w:sz w:val="24"/>
          <w:szCs w:val="24"/>
        </w:rPr>
        <w:t>ezen</w:t>
      </w:r>
      <w:r w:rsidRPr="009A1219">
        <w:rPr>
          <w:rFonts w:ascii="Garamond" w:hAnsi="Garamond" w:cs="Times New Roman"/>
          <w:sz w:val="24"/>
          <w:szCs w:val="24"/>
        </w:rPr>
        <w:t xml:space="preserve"> Etikai Kódexben szabályozott viszonyokra úgy kell tekintenie, mint amelyek az alkotmányos intézményrendszer részét képezik és a helyi közérdek iránti elkötelezettségük az ezeknek való megfelelés által nyilvánulhat meg.</w:t>
      </w:r>
    </w:p>
    <w:p w14:paraId="2066AE26" w14:textId="77777777" w:rsidR="006B62C2" w:rsidRPr="009A1219" w:rsidRDefault="006B62C2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1E33AC37" w14:textId="77777777" w:rsidR="006B62C2" w:rsidRPr="007201B5" w:rsidRDefault="006B62C2" w:rsidP="00E536E8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  <w:u w:val="single"/>
        </w:rPr>
      </w:pPr>
      <w:r w:rsidRPr="007201B5">
        <w:rPr>
          <w:rFonts w:ascii="Garamond" w:hAnsi="Garamond" w:cs="Times New Roman"/>
          <w:b/>
          <w:sz w:val="24"/>
          <w:szCs w:val="24"/>
          <w:u w:val="single"/>
        </w:rPr>
        <w:t>Nemzeti érdekek előnyben részesítése</w:t>
      </w:r>
    </w:p>
    <w:p w14:paraId="3F628D9A" w14:textId="77777777" w:rsidR="00F82263" w:rsidRPr="007201B5" w:rsidRDefault="00F82263" w:rsidP="00F82263">
      <w:pPr>
        <w:spacing w:after="0" w:line="240" w:lineRule="auto"/>
        <w:jc w:val="both"/>
        <w:rPr>
          <w:rFonts w:ascii="Garamond" w:hAnsi="Garamond" w:cs="Times New Roman"/>
          <w:b/>
          <w:sz w:val="24"/>
          <w:szCs w:val="24"/>
          <w:u w:val="single"/>
        </w:rPr>
      </w:pPr>
    </w:p>
    <w:p w14:paraId="42DF1BB2" w14:textId="77777777" w:rsidR="006B62C2" w:rsidRPr="009A1219" w:rsidRDefault="006B62C2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>A köztisztviselő kötelezettségeit a hazaszeretet és a haza iránti lojalitás alapértékek érvényre juttatásával, a legnagyobb odaadással teljesítse, felelőséggel a nemzeti érdekek előnyben részesítése érdekében cselekedjen.</w:t>
      </w:r>
    </w:p>
    <w:p w14:paraId="043651D6" w14:textId="77777777" w:rsidR="00F82263" w:rsidRPr="009A1219" w:rsidRDefault="00F82263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32EE2DE0" w14:textId="77777777" w:rsidR="006B62C2" w:rsidRPr="007201B5" w:rsidRDefault="00645A03" w:rsidP="00485F9B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  <w:u w:val="single"/>
        </w:rPr>
      </w:pPr>
      <w:r w:rsidRPr="007201B5">
        <w:rPr>
          <w:rFonts w:ascii="Garamond" w:hAnsi="Garamond" w:cs="Times New Roman"/>
          <w:b/>
          <w:sz w:val="24"/>
          <w:szCs w:val="24"/>
          <w:u w:val="single"/>
        </w:rPr>
        <w:t>Az igazságos és méltányos jogszolgáltatás</w:t>
      </w:r>
    </w:p>
    <w:p w14:paraId="7662A783" w14:textId="77777777" w:rsidR="00F82263" w:rsidRPr="007201B5" w:rsidRDefault="00F82263" w:rsidP="00F82263">
      <w:pPr>
        <w:spacing w:after="0" w:line="240" w:lineRule="auto"/>
        <w:jc w:val="both"/>
        <w:rPr>
          <w:rFonts w:ascii="Garamond" w:hAnsi="Garamond" w:cs="Times New Roman"/>
          <w:b/>
          <w:sz w:val="24"/>
          <w:szCs w:val="24"/>
          <w:u w:val="single"/>
        </w:rPr>
      </w:pPr>
    </w:p>
    <w:p w14:paraId="41C1552F" w14:textId="77777777" w:rsidR="00645A03" w:rsidRPr="009A1219" w:rsidRDefault="00645A03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>A köztisztviselő úgy alkalmazza a jogszabályokat, hogy azok – a jogszabályan meghatározott szempontok és az adott ügy egyedi sajátosságainak figyelembevételével – megfeleljenek az általános jogelveknek, az alkalmazott jogszabályok rendeltetésének, valamint a méltányosság követelményének. Minden cselekedetében emberséges, védi az emberi méltóságot, tiszteletben tartja az emberi és a személyiségi jogokat.</w:t>
      </w:r>
    </w:p>
    <w:p w14:paraId="30EDCB02" w14:textId="77777777" w:rsidR="00F82263" w:rsidRPr="009A1219" w:rsidRDefault="00F82263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2D91EAE3" w14:textId="77777777" w:rsidR="00645A03" w:rsidRPr="007201B5" w:rsidRDefault="00B85C1F" w:rsidP="000D2177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  <w:u w:val="single"/>
        </w:rPr>
      </w:pPr>
      <w:r w:rsidRPr="007201B5">
        <w:rPr>
          <w:rFonts w:ascii="Garamond" w:hAnsi="Garamond" w:cs="Times New Roman"/>
          <w:b/>
          <w:sz w:val="24"/>
          <w:szCs w:val="24"/>
          <w:u w:val="single"/>
        </w:rPr>
        <w:t>Méltóság és tisztesség</w:t>
      </w:r>
    </w:p>
    <w:p w14:paraId="51ECD42A" w14:textId="77777777" w:rsidR="00F82263" w:rsidRPr="007201B5" w:rsidRDefault="00F82263" w:rsidP="00F82263">
      <w:pPr>
        <w:spacing w:after="0" w:line="240" w:lineRule="auto"/>
        <w:jc w:val="both"/>
        <w:rPr>
          <w:rFonts w:ascii="Garamond" w:hAnsi="Garamond" w:cs="Times New Roman"/>
          <w:b/>
          <w:sz w:val="24"/>
          <w:szCs w:val="24"/>
          <w:u w:val="single"/>
        </w:rPr>
      </w:pPr>
    </w:p>
    <w:p w14:paraId="059436F6" w14:textId="77777777" w:rsidR="00B85C1F" w:rsidRPr="009A1219" w:rsidRDefault="00B85C1F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>A köztisztviselő köteles a hivatása gyakorlása során és a magánéletében egyaránt olyan magatartást tanúsítani, hogy megőrizze és megerősítse az állampolgároknak a közigazgatási szervek tisztességébe, semlegességébe és hatékonyságába vetett közbizalmat. Hivatásából eredően minden olyan esetben olyan magatartást kell tanúsítani, amellyel kiérdemli az állampolgárok, a munkatársai és hivatali felettesei tiszteletét és megbecsülését önmaga és az általa képviselt közszolgálat iránt.</w:t>
      </w:r>
    </w:p>
    <w:p w14:paraId="220D3DD5" w14:textId="77777777" w:rsidR="00B85C1F" w:rsidRPr="009A1219" w:rsidRDefault="00B85C1F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7109CC46" w14:textId="77777777" w:rsidR="00B85C1F" w:rsidRPr="009A1219" w:rsidRDefault="00B85C1F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>A köztisztviselőtől elvárható, hogy munkája során udvarias és előzékeny magatartást tanúsítson az ügyfelekkel és munkatársaival szemben, valamint megjelenésével és kulturált öltözködésével is erősítse munkahelye és az egész közszolgálat elismerését.</w:t>
      </w:r>
    </w:p>
    <w:p w14:paraId="1FEE869A" w14:textId="77777777" w:rsidR="00F82263" w:rsidRPr="009A1219" w:rsidRDefault="00F82263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1CAE8E73" w14:textId="77777777" w:rsidR="00B85C1F" w:rsidRPr="009A1219" w:rsidRDefault="00B85C1F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 xml:space="preserve">A köztisztviselő köteles a tevékenysége során tisztességesen, feddhetetlenül, korrupciómentesen eljárni, ezért köteles elutasítani minden – </w:t>
      </w:r>
      <w:r w:rsidR="000D2177">
        <w:rPr>
          <w:rFonts w:ascii="Garamond" w:hAnsi="Garamond" w:cs="Times New Roman"/>
          <w:sz w:val="24"/>
          <w:szCs w:val="24"/>
        </w:rPr>
        <w:t>feladata ellátásával</w:t>
      </w:r>
      <w:r w:rsidRPr="009A1219">
        <w:rPr>
          <w:rFonts w:ascii="Garamond" w:hAnsi="Garamond" w:cs="Times New Roman"/>
          <w:sz w:val="24"/>
          <w:szCs w:val="24"/>
        </w:rPr>
        <w:t xml:space="preserve"> összefüggő, nem jogszabályon alapuló - előnyöket (pl. ajándék, egyéb gazdasági előny), amelyek döntéseiben befolyásolhatják.</w:t>
      </w:r>
    </w:p>
    <w:p w14:paraId="6F9B96B5" w14:textId="77777777" w:rsidR="00F82263" w:rsidRPr="009A1219" w:rsidRDefault="00F82263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3EF1A227" w14:textId="77777777" w:rsidR="00B85C1F" w:rsidRPr="007201B5" w:rsidRDefault="00B85C1F" w:rsidP="00C5126E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  <w:u w:val="single"/>
        </w:rPr>
      </w:pPr>
      <w:r w:rsidRPr="007201B5">
        <w:rPr>
          <w:rFonts w:ascii="Garamond" w:hAnsi="Garamond" w:cs="Times New Roman"/>
          <w:b/>
          <w:sz w:val="24"/>
          <w:szCs w:val="24"/>
          <w:u w:val="single"/>
        </w:rPr>
        <w:lastRenderedPageBreak/>
        <w:t>Elő</w:t>
      </w:r>
      <w:r w:rsidR="00FF184C" w:rsidRPr="007201B5">
        <w:rPr>
          <w:rFonts w:ascii="Garamond" w:hAnsi="Garamond" w:cs="Times New Roman"/>
          <w:b/>
          <w:sz w:val="24"/>
          <w:szCs w:val="24"/>
          <w:u w:val="single"/>
        </w:rPr>
        <w:t>ítéletektől való mentesség (ügyfélbarát magatartás)</w:t>
      </w:r>
    </w:p>
    <w:p w14:paraId="56E68A82" w14:textId="77777777" w:rsidR="00F82263" w:rsidRPr="007201B5" w:rsidRDefault="00F82263" w:rsidP="00F82263">
      <w:pPr>
        <w:spacing w:after="0" w:line="240" w:lineRule="auto"/>
        <w:jc w:val="both"/>
        <w:rPr>
          <w:rFonts w:ascii="Garamond" w:hAnsi="Garamond" w:cs="Times New Roman"/>
          <w:b/>
          <w:sz w:val="24"/>
          <w:szCs w:val="24"/>
        </w:rPr>
      </w:pPr>
    </w:p>
    <w:p w14:paraId="655C7CFC" w14:textId="77777777" w:rsidR="00FF184C" w:rsidRPr="009A1219" w:rsidRDefault="00FF184C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>A közigazgatási feladatok végrehajtása során a köztisztviselő köteles egyenlő bánásmódban részesíteni az azonos helyzetben lévőket, továbbá a nemzetiségen, nemen, fajon, bőrszínen</w:t>
      </w:r>
      <w:r w:rsidR="004E2F5A" w:rsidRPr="009A1219">
        <w:rPr>
          <w:rFonts w:ascii="Garamond" w:hAnsi="Garamond" w:cs="Times New Roman"/>
          <w:sz w:val="24"/>
          <w:szCs w:val="24"/>
        </w:rPr>
        <w:t>, etnikai vagy társadalmi hovatartozáson, genetikai jellemzőkön</w:t>
      </w:r>
      <w:r w:rsidR="00BE008D" w:rsidRPr="009A1219">
        <w:rPr>
          <w:rFonts w:ascii="Garamond" w:hAnsi="Garamond" w:cs="Times New Roman"/>
          <w:sz w:val="24"/>
          <w:szCs w:val="24"/>
        </w:rPr>
        <w:t xml:space="preserve">, nyelven, valláson vagy hite, politikai vagy egyéb meggyőződésen, nemzeti kisebbségi hovatartozáson, tulajdonon, vagyoni helyzeten, születésen, fogyatékosságon, koron vagy szexuális beállítottságon alapuló indokolatlan diszkriminációt és annak látszatát is kerülnie kell. </w:t>
      </w:r>
      <w:r w:rsidR="004D41E3" w:rsidRPr="009A1219">
        <w:rPr>
          <w:rFonts w:ascii="Garamond" w:hAnsi="Garamond" w:cs="Times New Roman"/>
          <w:sz w:val="24"/>
          <w:szCs w:val="24"/>
        </w:rPr>
        <w:t>Az ügyfél felé a közigazgatás ügyfélbarát jellemzőjét a köztisztviselőnek kell közvetítenie, erre a kötelezettségére a köztisztviselőnek a mindennapi munkája során tekintettel kell lennie és érvényre kell juttatnia.</w:t>
      </w:r>
    </w:p>
    <w:p w14:paraId="2833AEA2" w14:textId="77777777" w:rsidR="004D41E3" w:rsidRPr="009A1219" w:rsidRDefault="004D41E3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 xml:space="preserve">A </w:t>
      </w:r>
      <w:r w:rsidR="00DE1DB1" w:rsidRPr="009A1219">
        <w:rPr>
          <w:rFonts w:ascii="Garamond" w:hAnsi="Garamond" w:cs="Times New Roman"/>
          <w:sz w:val="24"/>
          <w:szCs w:val="24"/>
        </w:rPr>
        <w:t>köztisztviselő az ügyfelek felé a köz</w:t>
      </w:r>
      <w:r w:rsidR="006E3E76" w:rsidRPr="009A1219">
        <w:rPr>
          <w:rFonts w:ascii="Garamond" w:hAnsi="Garamond" w:cs="Times New Roman"/>
          <w:sz w:val="24"/>
          <w:szCs w:val="24"/>
        </w:rPr>
        <w:t>igazgatás ügyfél</w:t>
      </w:r>
      <w:r w:rsidR="00786D99" w:rsidRPr="009A1219">
        <w:rPr>
          <w:rFonts w:ascii="Garamond" w:hAnsi="Garamond" w:cs="Times New Roman"/>
          <w:sz w:val="24"/>
          <w:szCs w:val="24"/>
        </w:rPr>
        <w:t>barát jellegét kell közvetítse, erre a kötelezettségére a köztisztviselőnek a mindennapi munkája során tekintettel kell lennie és ezen alapelvet érvényre kell juttatnia.</w:t>
      </w:r>
    </w:p>
    <w:p w14:paraId="61BF4395" w14:textId="77777777" w:rsidR="00F82263" w:rsidRPr="009A1219" w:rsidRDefault="00F82263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019096F4" w14:textId="77777777" w:rsidR="00786D99" w:rsidRPr="007201B5" w:rsidRDefault="00786D99" w:rsidP="006202EA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  <w:u w:val="single"/>
        </w:rPr>
      </w:pPr>
      <w:r w:rsidRPr="007201B5">
        <w:rPr>
          <w:rFonts w:ascii="Garamond" w:hAnsi="Garamond" w:cs="Times New Roman"/>
          <w:b/>
          <w:sz w:val="24"/>
          <w:szCs w:val="24"/>
          <w:u w:val="single"/>
        </w:rPr>
        <w:t>Pártatlanság</w:t>
      </w:r>
    </w:p>
    <w:p w14:paraId="22FBD0BB" w14:textId="77777777" w:rsidR="00F82263" w:rsidRPr="009A1219" w:rsidRDefault="00F82263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  <w:u w:val="single"/>
        </w:rPr>
      </w:pPr>
    </w:p>
    <w:p w14:paraId="3183515B" w14:textId="77777777" w:rsidR="00786D99" w:rsidRPr="009A1219" w:rsidRDefault="00786D99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>A köztisztviselő tevékenysége során nem lehet részrehajló, hivatali tevékenysége és eljárása mindenkor elfogula</w:t>
      </w:r>
      <w:r w:rsidR="007201B5">
        <w:rPr>
          <w:rFonts w:ascii="Garamond" w:hAnsi="Garamond" w:cs="Times New Roman"/>
          <w:sz w:val="24"/>
          <w:szCs w:val="24"/>
        </w:rPr>
        <w:t>t</w:t>
      </w:r>
      <w:r w:rsidRPr="009A1219">
        <w:rPr>
          <w:rFonts w:ascii="Garamond" w:hAnsi="Garamond" w:cs="Times New Roman"/>
          <w:sz w:val="24"/>
          <w:szCs w:val="24"/>
        </w:rPr>
        <w:t>lan és pártatlan kell, hogy legyen. A köztisztviselő köteles tartózkodni valamennyi – a pártatlanság</w:t>
      </w:r>
      <w:r w:rsidR="007201B5">
        <w:rPr>
          <w:rFonts w:ascii="Garamond" w:hAnsi="Garamond" w:cs="Times New Roman"/>
          <w:sz w:val="24"/>
          <w:szCs w:val="24"/>
        </w:rPr>
        <w:t xml:space="preserve"> bármely formáját</w:t>
      </w:r>
      <w:r w:rsidRPr="009A1219">
        <w:rPr>
          <w:rFonts w:ascii="Garamond" w:hAnsi="Garamond" w:cs="Times New Roman"/>
          <w:sz w:val="24"/>
          <w:szCs w:val="24"/>
        </w:rPr>
        <w:t xml:space="preserve"> hátrányosan érintő – önkényes intézkedéstől</w:t>
      </w:r>
      <w:r w:rsidR="00F82263" w:rsidRPr="009A1219">
        <w:rPr>
          <w:rFonts w:ascii="Garamond" w:hAnsi="Garamond" w:cs="Times New Roman"/>
          <w:sz w:val="24"/>
          <w:szCs w:val="24"/>
        </w:rPr>
        <w:t>,</w:t>
      </w:r>
      <w:r w:rsidRPr="009A1219">
        <w:rPr>
          <w:rFonts w:ascii="Garamond" w:hAnsi="Garamond" w:cs="Times New Roman"/>
          <w:sz w:val="24"/>
          <w:szCs w:val="24"/>
        </w:rPr>
        <w:t xml:space="preserve"> valamint a magatartását nem irányíthatja sem személyes, sem családi, sem pedig politikai érdek. Döntésiben legyen pártatlan, a rábízott ügyekben a valóságnak megfelelő adatokat figyelembe véve járton el, képviselje a közérdeket.</w:t>
      </w:r>
    </w:p>
    <w:p w14:paraId="15D4D09D" w14:textId="77777777" w:rsidR="00F82263" w:rsidRPr="009A1219" w:rsidRDefault="00F82263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2053C9E0" w14:textId="77777777" w:rsidR="00786D99" w:rsidRPr="007201B5" w:rsidRDefault="00786D99" w:rsidP="007201B5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  <w:u w:val="single"/>
        </w:rPr>
      </w:pPr>
      <w:r w:rsidRPr="007201B5">
        <w:rPr>
          <w:rFonts w:ascii="Garamond" w:hAnsi="Garamond" w:cs="Times New Roman"/>
          <w:b/>
          <w:sz w:val="24"/>
          <w:szCs w:val="24"/>
          <w:u w:val="single"/>
        </w:rPr>
        <w:t>Felelősségtudat és szakszerűség</w:t>
      </w:r>
    </w:p>
    <w:p w14:paraId="4974665C" w14:textId="77777777" w:rsidR="00F82263" w:rsidRPr="007201B5" w:rsidRDefault="00F82263" w:rsidP="00F82263">
      <w:pPr>
        <w:spacing w:after="0" w:line="240" w:lineRule="auto"/>
        <w:jc w:val="both"/>
        <w:rPr>
          <w:rFonts w:ascii="Garamond" w:hAnsi="Garamond" w:cs="Times New Roman"/>
          <w:b/>
          <w:sz w:val="24"/>
          <w:szCs w:val="24"/>
          <w:u w:val="single"/>
        </w:rPr>
      </w:pPr>
    </w:p>
    <w:p w14:paraId="1187C0A9" w14:textId="77777777" w:rsidR="00786D99" w:rsidRPr="009A1219" w:rsidRDefault="00786D99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>A köztisztviselő cselekvési kötelezettségét mindenkor késedelem nélkül köteles ellátni, a felelősséget másra alaptalanul nem háríthatja át</w:t>
      </w:r>
      <w:r w:rsidR="008F1266">
        <w:rPr>
          <w:rFonts w:ascii="Garamond" w:hAnsi="Garamond" w:cs="Times New Roman"/>
          <w:sz w:val="24"/>
          <w:szCs w:val="24"/>
        </w:rPr>
        <w:t>.</w:t>
      </w:r>
      <w:r w:rsidRPr="009A1219">
        <w:rPr>
          <w:rFonts w:ascii="Garamond" w:hAnsi="Garamond" w:cs="Times New Roman"/>
          <w:sz w:val="24"/>
          <w:szCs w:val="24"/>
        </w:rPr>
        <w:t xml:space="preserve"> Hibás döntései következményeit lehetőség szerint orvosolja. Mértékadó gondossággal kell biztosítania a felelősségi körlébe tartozó közpénzek és közvagyon törvényes, célszerű és eredményes felhasználását, a munkájához igénybe vett pénzügyi és anyagi eszközöket rendeltetésüknek megfelelően kell használnia, kezelnie.</w:t>
      </w:r>
    </w:p>
    <w:p w14:paraId="1FF6DE7A" w14:textId="77777777" w:rsidR="00F82263" w:rsidRPr="009A1219" w:rsidRDefault="00F82263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5CC1A1F2" w14:textId="77777777" w:rsidR="00786D99" w:rsidRPr="008F1266" w:rsidRDefault="00786D99" w:rsidP="008F1266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  <w:u w:val="single"/>
        </w:rPr>
      </w:pPr>
      <w:r w:rsidRPr="008F1266">
        <w:rPr>
          <w:rFonts w:ascii="Garamond" w:hAnsi="Garamond" w:cs="Times New Roman"/>
          <w:b/>
          <w:sz w:val="24"/>
          <w:szCs w:val="24"/>
          <w:u w:val="single"/>
        </w:rPr>
        <w:t>Együttműködés</w:t>
      </w:r>
    </w:p>
    <w:p w14:paraId="0B6EA087" w14:textId="77777777" w:rsidR="00F82263" w:rsidRPr="008F1266" w:rsidRDefault="00F82263" w:rsidP="00F82263">
      <w:pPr>
        <w:spacing w:after="0" w:line="240" w:lineRule="auto"/>
        <w:jc w:val="both"/>
        <w:rPr>
          <w:rFonts w:ascii="Garamond" w:hAnsi="Garamond" w:cs="Times New Roman"/>
          <w:b/>
          <w:sz w:val="24"/>
          <w:szCs w:val="24"/>
          <w:u w:val="single"/>
        </w:rPr>
      </w:pPr>
    </w:p>
    <w:p w14:paraId="2E1105D4" w14:textId="77777777" w:rsidR="00786D99" w:rsidRPr="009A1219" w:rsidRDefault="00786D99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>A köztisztviselőnek hivatása gyakorlása során törekednie kell a vele kapcsolatban állók tekintetében az együttműködésre, seg</w:t>
      </w:r>
      <w:r w:rsidR="00FF7874" w:rsidRPr="009A1219">
        <w:rPr>
          <w:rFonts w:ascii="Garamond" w:hAnsi="Garamond" w:cs="Times New Roman"/>
          <w:sz w:val="24"/>
          <w:szCs w:val="24"/>
        </w:rPr>
        <w:t>í</w:t>
      </w:r>
      <w:r w:rsidRPr="009A1219">
        <w:rPr>
          <w:rFonts w:ascii="Garamond" w:hAnsi="Garamond" w:cs="Times New Roman"/>
          <w:sz w:val="24"/>
          <w:szCs w:val="24"/>
        </w:rPr>
        <w:t>tségnyújtásra, a kölcsönös tiszteleten alapuló udvarias, szolgálatkész és előzékeny kapcsolattartásra.</w:t>
      </w:r>
    </w:p>
    <w:p w14:paraId="5E1964FD" w14:textId="77777777" w:rsidR="00786D99" w:rsidRPr="009A1219" w:rsidRDefault="00786D99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>a köztisztviselő köteles hivatali feladatinak ellátása során következ</w:t>
      </w:r>
      <w:r w:rsidR="00FF7874" w:rsidRPr="009A1219">
        <w:rPr>
          <w:rFonts w:ascii="Garamond" w:hAnsi="Garamond" w:cs="Times New Roman"/>
          <w:sz w:val="24"/>
          <w:szCs w:val="24"/>
        </w:rPr>
        <w:t>e</w:t>
      </w:r>
      <w:r w:rsidRPr="009A1219">
        <w:rPr>
          <w:rFonts w:ascii="Garamond" w:hAnsi="Garamond" w:cs="Times New Roman"/>
          <w:sz w:val="24"/>
          <w:szCs w:val="24"/>
        </w:rPr>
        <w:t>tesen a hivatali rendtartásnak megfelelően eljárni, munkája ésszerű és kisz</w:t>
      </w:r>
      <w:r w:rsidR="00FF7874" w:rsidRPr="009A1219">
        <w:rPr>
          <w:rFonts w:ascii="Garamond" w:hAnsi="Garamond" w:cs="Times New Roman"/>
          <w:sz w:val="24"/>
          <w:szCs w:val="24"/>
        </w:rPr>
        <w:t>á</w:t>
      </w:r>
      <w:r w:rsidRPr="009A1219">
        <w:rPr>
          <w:rFonts w:ascii="Garamond" w:hAnsi="Garamond" w:cs="Times New Roman"/>
          <w:sz w:val="24"/>
          <w:szCs w:val="24"/>
        </w:rPr>
        <w:t xml:space="preserve">mítható legyen. </w:t>
      </w:r>
      <w:r w:rsidR="008F1266">
        <w:rPr>
          <w:rFonts w:ascii="Garamond" w:hAnsi="Garamond" w:cs="Times New Roman"/>
          <w:sz w:val="24"/>
          <w:szCs w:val="24"/>
        </w:rPr>
        <w:t>A</w:t>
      </w:r>
      <w:r w:rsidRPr="009A1219">
        <w:rPr>
          <w:rFonts w:ascii="Garamond" w:hAnsi="Garamond" w:cs="Times New Roman"/>
          <w:sz w:val="24"/>
          <w:szCs w:val="24"/>
        </w:rPr>
        <w:t>z eljárásokkal kapcsolatos jogszabályon alapuló tájékoztatást és felvilágosítást nem tagad</w:t>
      </w:r>
      <w:r w:rsidR="00FF7874" w:rsidRPr="009A1219">
        <w:rPr>
          <w:rFonts w:ascii="Garamond" w:hAnsi="Garamond" w:cs="Times New Roman"/>
          <w:sz w:val="24"/>
          <w:szCs w:val="24"/>
        </w:rPr>
        <w:t>h</w:t>
      </w:r>
      <w:r w:rsidRPr="009A1219">
        <w:rPr>
          <w:rFonts w:ascii="Garamond" w:hAnsi="Garamond" w:cs="Times New Roman"/>
          <w:sz w:val="24"/>
          <w:szCs w:val="24"/>
        </w:rPr>
        <w:t>atja meg a hatáskörébe tartozó ügyekben.</w:t>
      </w:r>
    </w:p>
    <w:p w14:paraId="0F4428FC" w14:textId="77777777" w:rsidR="00F82263" w:rsidRPr="009A1219" w:rsidRDefault="00F82263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44E514AD" w14:textId="77777777" w:rsidR="004B120A" w:rsidRPr="008F1266" w:rsidRDefault="004B120A" w:rsidP="008F1266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  <w:u w:val="single"/>
        </w:rPr>
      </w:pPr>
      <w:r w:rsidRPr="008F1266">
        <w:rPr>
          <w:rFonts w:ascii="Garamond" w:hAnsi="Garamond" w:cs="Times New Roman"/>
          <w:b/>
          <w:sz w:val="24"/>
          <w:szCs w:val="24"/>
          <w:u w:val="single"/>
        </w:rPr>
        <w:t>Intézkedések megtételére irányuló arányosság</w:t>
      </w:r>
    </w:p>
    <w:p w14:paraId="2357157A" w14:textId="77777777" w:rsidR="00F82263" w:rsidRPr="008F1266" w:rsidRDefault="00F82263" w:rsidP="00F82263">
      <w:pPr>
        <w:spacing w:after="0" w:line="240" w:lineRule="auto"/>
        <w:jc w:val="both"/>
        <w:rPr>
          <w:rFonts w:ascii="Garamond" w:hAnsi="Garamond" w:cs="Times New Roman"/>
          <w:b/>
          <w:sz w:val="24"/>
          <w:szCs w:val="24"/>
          <w:u w:val="single"/>
        </w:rPr>
      </w:pPr>
    </w:p>
    <w:p w14:paraId="5EDFC0FC" w14:textId="77777777" w:rsidR="004B120A" w:rsidRPr="009A1219" w:rsidRDefault="004B120A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>A köztisztviselő döntéseinek meghozatala során biztosítani kell, hogy a meghozott intézkedések arányosak legyenek az elérni kívánt céllal. Intézkedései során köteles tiszteletben tartani a magánszemélyek érdekei és az általános közérdek között egyensúlyt.</w:t>
      </w:r>
    </w:p>
    <w:p w14:paraId="48FB7151" w14:textId="77777777" w:rsidR="00F82263" w:rsidRPr="009A1219" w:rsidRDefault="00F82263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71370E3C" w14:textId="77777777" w:rsidR="004B120A" w:rsidRPr="00A567F1" w:rsidRDefault="004B120A" w:rsidP="00A567F1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  <w:u w:val="single"/>
        </w:rPr>
      </w:pPr>
      <w:r w:rsidRPr="00A567F1">
        <w:rPr>
          <w:rFonts w:ascii="Garamond" w:hAnsi="Garamond" w:cs="Times New Roman"/>
          <w:b/>
          <w:sz w:val="24"/>
          <w:szCs w:val="24"/>
          <w:u w:val="single"/>
        </w:rPr>
        <w:t>Védelem</w:t>
      </w:r>
    </w:p>
    <w:p w14:paraId="6829FD85" w14:textId="77777777" w:rsidR="00F82263" w:rsidRPr="009A1219" w:rsidRDefault="00F82263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  <w:u w:val="single"/>
        </w:rPr>
      </w:pPr>
    </w:p>
    <w:p w14:paraId="2DEFBC8C" w14:textId="77777777" w:rsidR="004B120A" w:rsidRPr="009A1219" w:rsidRDefault="004B120A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>A köztisztviselőt a törvényes és szakszerű munkavégzése közben pártatlan és pártpolitikai-semleges magatartása, valamint szakszerű feladatellátása miatt semmilyen hátrány nem érheti.</w:t>
      </w:r>
    </w:p>
    <w:p w14:paraId="6121098B" w14:textId="77777777" w:rsidR="00F82263" w:rsidRPr="009A1219" w:rsidRDefault="00F82263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4B780CA9" w14:textId="77777777" w:rsidR="00F82263" w:rsidRPr="00D33E32" w:rsidRDefault="00D33E32" w:rsidP="00D33E32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>
        <w:rPr>
          <w:rFonts w:ascii="Garamond" w:hAnsi="Garamond" w:cs="Times New Roman"/>
          <w:b/>
          <w:sz w:val="24"/>
          <w:szCs w:val="24"/>
        </w:rPr>
        <w:t>A v</w:t>
      </w:r>
      <w:r w:rsidR="00703B52" w:rsidRPr="00D33E32">
        <w:rPr>
          <w:rFonts w:ascii="Garamond" w:hAnsi="Garamond" w:cs="Times New Roman"/>
          <w:b/>
          <w:sz w:val="24"/>
          <w:szCs w:val="24"/>
        </w:rPr>
        <w:t>ezetővel szemben támasztott további etikai alapelvek</w:t>
      </w:r>
    </w:p>
    <w:p w14:paraId="578A9033" w14:textId="77777777" w:rsidR="00703B52" w:rsidRPr="009A1219" w:rsidRDefault="00703B52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79CAE870" w14:textId="77777777" w:rsidR="00703B52" w:rsidRPr="00D33E32" w:rsidRDefault="00703B52" w:rsidP="00D33E32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  <w:u w:val="single"/>
        </w:rPr>
      </w:pPr>
      <w:r w:rsidRPr="00D33E32">
        <w:rPr>
          <w:rFonts w:ascii="Garamond" w:hAnsi="Garamond" w:cs="Times New Roman"/>
          <w:b/>
          <w:sz w:val="24"/>
          <w:szCs w:val="24"/>
          <w:u w:val="single"/>
        </w:rPr>
        <w:t>Példamutatás</w:t>
      </w:r>
    </w:p>
    <w:p w14:paraId="784410D0" w14:textId="77777777" w:rsidR="00703B52" w:rsidRPr="00D33E32" w:rsidRDefault="00703B52" w:rsidP="00F82263">
      <w:pPr>
        <w:spacing w:after="0" w:line="240" w:lineRule="auto"/>
        <w:jc w:val="both"/>
        <w:rPr>
          <w:rFonts w:ascii="Garamond" w:hAnsi="Garamond" w:cs="Times New Roman"/>
          <w:b/>
          <w:sz w:val="24"/>
          <w:szCs w:val="24"/>
        </w:rPr>
      </w:pPr>
    </w:p>
    <w:p w14:paraId="6645ECC7" w14:textId="77777777" w:rsidR="00703B52" w:rsidRPr="009A1219" w:rsidRDefault="00703B52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>A vezető személyes példamutatással, ráhatással köteles motiválni beosztottjait a számukra jogszabályban előírt, vagy a hivatal által meghatározott kötelezettségeiknek teljesítésére, valamint tudatosítani köteles bennük a folyamatos szakmai önképzés, a helyismeret jelentőségét, annak hasznát, hiányának hátrányait.</w:t>
      </w:r>
    </w:p>
    <w:p w14:paraId="239979D1" w14:textId="77777777" w:rsidR="00703B52" w:rsidRPr="009A1219" w:rsidRDefault="00703B52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>A vezető köteles a legmagasabb követelményeket önmagával szemben támasztani, az általa vezetett szervezeti egység eredményes működését legjobb tudása és ismeretei szerint biztosítani. Ennek érdekében köteles maga és a kívánt cél érdekében hasznosnak bizonyuló elméleti és gyakorlati ismeretek elsajátítására, elmélyítésére, saját szakmai ismereteinek továbbfejlesztésére, tanácskozásokon, szakmai konferenciákon, konzultáción való részvételre.</w:t>
      </w:r>
    </w:p>
    <w:p w14:paraId="51E31380" w14:textId="77777777" w:rsidR="00703B52" w:rsidRPr="009A1219" w:rsidRDefault="00703B52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>A vezetőnek törekednie kell arra, hogy az elvégzendő munka jellegétől, illetve a helyzet adta lehetőségektől függően kérje ki és vegye figyelembe munkatársai véleményét, ötletét, javaslatát.</w:t>
      </w:r>
    </w:p>
    <w:p w14:paraId="0F7007C5" w14:textId="77777777" w:rsidR="00703B52" w:rsidRPr="009A1219" w:rsidRDefault="00703B52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57E6C41E" w14:textId="77777777" w:rsidR="00703B52" w:rsidRPr="00D33E32" w:rsidRDefault="00703B52" w:rsidP="00D33E32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  <w:u w:val="single"/>
        </w:rPr>
      </w:pPr>
      <w:r w:rsidRPr="00D33E32">
        <w:rPr>
          <w:rFonts w:ascii="Garamond" w:hAnsi="Garamond" w:cs="Times New Roman"/>
          <w:b/>
          <w:sz w:val="24"/>
          <w:szCs w:val="24"/>
          <w:u w:val="single"/>
        </w:rPr>
        <w:t>Szakmai szempontok érvényesítése</w:t>
      </w:r>
    </w:p>
    <w:p w14:paraId="4AFE8B8A" w14:textId="77777777" w:rsidR="00703B52" w:rsidRPr="00D33E32" w:rsidRDefault="00703B52" w:rsidP="00F82263">
      <w:pPr>
        <w:spacing w:after="0" w:line="240" w:lineRule="auto"/>
        <w:jc w:val="both"/>
        <w:rPr>
          <w:rFonts w:ascii="Garamond" w:hAnsi="Garamond" w:cs="Times New Roman"/>
          <w:b/>
          <w:sz w:val="24"/>
          <w:szCs w:val="24"/>
        </w:rPr>
      </w:pPr>
    </w:p>
    <w:p w14:paraId="223C0267" w14:textId="77777777" w:rsidR="00703B52" w:rsidRPr="009A1219" w:rsidRDefault="00703B52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>A vezetőnek törekednie kell arra, hogy növekedjen az általa vezetett szervezet, szervezeti egység tekintélye, elismertsége, előnyös megítélése fennmaradjon.</w:t>
      </w:r>
    </w:p>
    <w:p w14:paraId="7334F804" w14:textId="77777777" w:rsidR="00703B52" w:rsidRPr="009A1219" w:rsidRDefault="00703B52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>A vezetőnek a munkahelyi problémák és konfliktusok feloldásában kellő tapintattal, empátiával és körültekintéssel, de határozottan és késlekedés nélkül kell eljárnia.</w:t>
      </w:r>
    </w:p>
    <w:p w14:paraId="521BA00C" w14:textId="77777777" w:rsidR="00703B52" w:rsidRPr="009A1219" w:rsidRDefault="00703B52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08D7CA19" w14:textId="77777777" w:rsidR="00703B52" w:rsidRPr="00394276" w:rsidRDefault="00703B52" w:rsidP="00394276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  <w:u w:val="single"/>
        </w:rPr>
      </w:pPr>
      <w:r w:rsidRPr="00394276">
        <w:rPr>
          <w:rFonts w:ascii="Garamond" w:hAnsi="Garamond" w:cs="Times New Roman"/>
          <w:b/>
          <w:sz w:val="24"/>
          <w:szCs w:val="24"/>
          <w:u w:val="single"/>
        </w:rPr>
        <w:t>Számonkérési kötelezettség</w:t>
      </w:r>
    </w:p>
    <w:p w14:paraId="5970DD79" w14:textId="77777777" w:rsidR="00703B52" w:rsidRPr="009A1219" w:rsidRDefault="00703B52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59ED543B" w14:textId="269C67E2" w:rsidR="00C34C74" w:rsidRPr="009A1219" w:rsidRDefault="00703B52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>A vezető feladat</w:t>
      </w:r>
      <w:r w:rsidR="00241C5F">
        <w:rPr>
          <w:rFonts w:ascii="Garamond" w:hAnsi="Garamond" w:cs="Times New Roman"/>
          <w:sz w:val="24"/>
          <w:szCs w:val="24"/>
        </w:rPr>
        <w:t>a</w:t>
      </w:r>
      <w:r w:rsidRPr="009A1219">
        <w:rPr>
          <w:rFonts w:ascii="Garamond" w:hAnsi="Garamond" w:cs="Times New Roman"/>
          <w:sz w:val="24"/>
          <w:szCs w:val="24"/>
        </w:rPr>
        <w:t xml:space="preserve">, hogy a hatékony és eredményes munkavégzés végrehajtása érdekében éljen számonkérési kötelezettségével. Köteles a jogszabályokban, a hivatal ügyrendjében, a kiadott utasításokban foglaltakat betartani és </w:t>
      </w:r>
      <w:proofErr w:type="gramStart"/>
      <w:r w:rsidRPr="009A1219">
        <w:rPr>
          <w:rFonts w:ascii="Garamond" w:hAnsi="Garamond" w:cs="Times New Roman"/>
          <w:sz w:val="24"/>
          <w:szCs w:val="24"/>
        </w:rPr>
        <w:t>számon</w:t>
      </w:r>
      <w:r w:rsidR="006F5F4E">
        <w:rPr>
          <w:rFonts w:ascii="Garamond" w:hAnsi="Garamond" w:cs="Times New Roman"/>
          <w:sz w:val="24"/>
          <w:szCs w:val="24"/>
        </w:rPr>
        <w:t xml:space="preserve"> k</w:t>
      </w:r>
      <w:r w:rsidRPr="009A1219">
        <w:rPr>
          <w:rFonts w:ascii="Garamond" w:hAnsi="Garamond" w:cs="Times New Roman"/>
          <w:sz w:val="24"/>
          <w:szCs w:val="24"/>
        </w:rPr>
        <w:t>érni</w:t>
      </w:r>
      <w:proofErr w:type="gramEnd"/>
      <w:r w:rsidRPr="009A1219">
        <w:rPr>
          <w:rFonts w:ascii="Garamond" w:hAnsi="Garamond" w:cs="Times New Roman"/>
          <w:sz w:val="24"/>
          <w:szCs w:val="24"/>
        </w:rPr>
        <w:t xml:space="preserve">. Juttassa érvényre a vezetése alá tartozók körében a hivatásetikai szabályokat és értékrendet, ennek alapján támogassa, </w:t>
      </w:r>
      <w:r w:rsidR="008C135D">
        <w:rPr>
          <w:rFonts w:ascii="Garamond" w:hAnsi="Garamond" w:cs="Times New Roman"/>
          <w:sz w:val="24"/>
          <w:szCs w:val="24"/>
        </w:rPr>
        <w:t>vagy</w:t>
      </w:r>
      <w:r w:rsidRPr="009A1219">
        <w:rPr>
          <w:rFonts w:ascii="Garamond" w:hAnsi="Garamond" w:cs="Times New Roman"/>
          <w:sz w:val="24"/>
          <w:szCs w:val="24"/>
        </w:rPr>
        <w:t xml:space="preserve"> marasztalja el beosztottjait.</w:t>
      </w:r>
    </w:p>
    <w:p w14:paraId="29C76286" w14:textId="50D54162" w:rsidR="00F82263" w:rsidRPr="006F5F4E" w:rsidRDefault="00703B52" w:rsidP="006F5F4E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  <w:u w:val="single"/>
        </w:rPr>
      </w:pPr>
      <w:r w:rsidRPr="00156638">
        <w:rPr>
          <w:rFonts w:ascii="Garamond" w:hAnsi="Garamond" w:cs="Times New Roman"/>
          <w:b/>
          <w:sz w:val="24"/>
          <w:szCs w:val="24"/>
          <w:u w:val="single"/>
        </w:rPr>
        <w:t>A hivatásetikai eljárás szabályai</w:t>
      </w:r>
    </w:p>
    <w:p w14:paraId="611B7D5B" w14:textId="77777777" w:rsidR="00703B52" w:rsidRPr="009A1219" w:rsidRDefault="00703B52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76A4E6C2" w14:textId="5C417603" w:rsidR="00703B52" w:rsidRPr="009A1219" w:rsidRDefault="00703B52" w:rsidP="006F5F4E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>Az a köztisztviselő, aki megsérti a hivatásetikai szabályokat, etikai vagy fegyelmi felelősséggel tartozik.</w:t>
      </w:r>
    </w:p>
    <w:p w14:paraId="2F3588C7" w14:textId="77777777" w:rsidR="00703B52" w:rsidRPr="009A1219" w:rsidRDefault="00703B52" w:rsidP="006F5F4E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>A hivatásetikai követelményeket megsértő köztisztviselővel szemben a munkáltatók jogkör gyakorlója dönt a kiszabható (Kttv. 231. § (1) bekezdés szerinti) figyelmeztetésről, súlyosabb esetben megrovásról.</w:t>
      </w:r>
    </w:p>
    <w:p w14:paraId="33CD0E24" w14:textId="77777777" w:rsidR="00703B52" w:rsidRPr="009A1219" w:rsidRDefault="00703B52" w:rsidP="006F5F4E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>A hivatásetikai eljárás szabályai megsértésének gyanúja esetén, etikai eljárás lefolytatására a munkáltatói jogkör gyakorlója az eset tudomásá</w:t>
      </w:r>
      <w:r w:rsidR="00A51CCF">
        <w:rPr>
          <w:rFonts w:ascii="Garamond" w:hAnsi="Garamond" w:cs="Times New Roman"/>
          <w:sz w:val="24"/>
          <w:szCs w:val="24"/>
        </w:rPr>
        <w:t>ra</w:t>
      </w:r>
      <w:r w:rsidRPr="009A1219">
        <w:rPr>
          <w:rFonts w:ascii="Garamond" w:hAnsi="Garamond" w:cs="Times New Roman"/>
          <w:sz w:val="24"/>
          <w:szCs w:val="24"/>
        </w:rPr>
        <w:t xml:space="preserve"> jutásától számított egy hónapon belül intézkedhet. A munkáltatói jogkör gyakorlója az eljárás lefolytatására háromtagú bizottságot jelöl ki, melynek feladata a szabályszegés körülményeinek és következményeinek feltárása, vizsgálati eredményének összegzése. A vizsgálat során az eljárás alá vont személyt meg kell hallgatnia, a meghallgatásáról jegyzőkönyvet kell felvenni</w:t>
      </w:r>
      <w:r w:rsidR="00A51CCF">
        <w:rPr>
          <w:rFonts w:ascii="Garamond" w:hAnsi="Garamond" w:cs="Times New Roman"/>
          <w:sz w:val="24"/>
          <w:szCs w:val="24"/>
        </w:rPr>
        <w:t>e</w:t>
      </w:r>
      <w:r w:rsidRPr="009A1219">
        <w:rPr>
          <w:rFonts w:ascii="Garamond" w:hAnsi="Garamond" w:cs="Times New Roman"/>
          <w:sz w:val="24"/>
          <w:szCs w:val="24"/>
        </w:rPr>
        <w:t>. A bizottság –az eljárás végén- szükség esetén javaslatot tesz az elkövető köztisztviselővel szemben kiszabható büntetésre. A bizottság a javaslatát szavazattöbbséggel hozza meg.</w:t>
      </w:r>
    </w:p>
    <w:p w14:paraId="5CA4385E" w14:textId="2A35F7E8" w:rsidR="00703B52" w:rsidRPr="009A1219" w:rsidRDefault="00703B52" w:rsidP="006F5F4E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 xml:space="preserve">A hivatali szervezet vezetője esetében a </w:t>
      </w:r>
      <w:r w:rsidR="00EA0261">
        <w:rPr>
          <w:rFonts w:ascii="Garamond" w:hAnsi="Garamond" w:cs="Times New Roman"/>
          <w:sz w:val="24"/>
          <w:szCs w:val="24"/>
        </w:rPr>
        <w:t>c)</w:t>
      </w:r>
      <w:r w:rsidRPr="009A1219">
        <w:rPr>
          <w:rFonts w:ascii="Garamond" w:hAnsi="Garamond" w:cs="Times New Roman"/>
          <w:sz w:val="24"/>
          <w:szCs w:val="24"/>
        </w:rPr>
        <w:t xml:space="preserve"> pontban foglaltakat azzal az eltéréssel kell alkalmazni, hogy a bizottság vezetője </w:t>
      </w:r>
      <w:r w:rsidR="00CF7154">
        <w:rPr>
          <w:rFonts w:ascii="Garamond" w:hAnsi="Garamond" w:cs="Times New Roman"/>
          <w:sz w:val="24"/>
          <w:szCs w:val="24"/>
        </w:rPr>
        <w:t xml:space="preserve">az </w:t>
      </w:r>
      <w:r w:rsidRPr="009A1219">
        <w:rPr>
          <w:rFonts w:ascii="Garamond" w:hAnsi="Garamond" w:cs="Times New Roman"/>
          <w:sz w:val="24"/>
          <w:szCs w:val="24"/>
        </w:rPr>
        <w:t xml:space="preserve">Ügyrendi Bizottság </w:t>
      </w:r>
      <w:r w:rsidR="00CF7154">
        <w:rPr>
          <w:rFonts w:ascii="Garamond" w:hAnsi="Garamond" w:cs="Times New Roman"/>
          <w:sz w:val="24"/>
          <w:szCs w:val="24"/>
        </w:rPr>
        <w:t>E</w:t>
      </w:r>
      <w:r w:rsidRPr="009A1219">
        <w:rPr>
          <w:rFonts w:ascii="Garamond" w:hAnsi="Garamond" w:cs="Times New Roman"/>
          <w:sz w:val="24"/>
          <w:szCs w:val="24"/>
        </w:rPr>
        <w:t>lnöke</w:t>
      </w:r>
      <w:r w:rsidR="00EA0261">
        <w:rPr>
          <w:rFonts w:ascii="Garamond" w:hAnsi="Garamond" w:cs="Times New Roman"/>
          <w:sz w:val="24"/>
          <w:szCs w:val="24"/>
        </w:rPr>
        <w:t>, a</w:t>
      </w:r>
      <w:r w:rsidR="00CF7154">
        <w:rPr>
          <w:rFonts w:ascii="Garamond" w:hAnsi="Garamond" w:cs="Times New Roman"/>
          <w:sz w:val="24"/>
          <w:szCs w:val="24"/>
        </w:rPr>
        <w:t xml:space="preserve"> Bizottság T</w:t>
      </w:r>
      <w:r w:rsidRPr="009A1219">
        <w:rPr>
          <w:rFonts w:ascii="Garamond" w:hAnsi="Garamond" w:cs="Times New Roman"/>
          <w:sz w:val="24"/>
          <w:szCs w:val="24"/>
        </w:rPr>
        <w:t xml:space="preserve">agjait a </w:t>
      </w:r>
      <w:r w:rsidR="00CF7154">
        <w:rPr>
          <w:rFonts w:ascii="Garamond" w:hAnsi="Garamond" w:cs="Times New Roman"/>
          <w:sz w:val="24"/>
          <w:szCs w:val="24"/>
        </w:rPr>
        <w:t>P</w:t>
      </w:r>
      <w:r w:rsidRPr="009A1219">
        <w:rPr>
          <w:rFonts w:ascii="Garamond" w:hAnsi="Garamond" w:cs="Times New Roman"/>
          <w:sz w:val="24"/>
          <w:szCs w:val="24"/>
        </w:rPr>
        <w:t>olgármester a helyi önkormányzati képviselők közül jelöli ki.</w:t>
      </w:r>
    </w:p>
    <w:p w14:paraId="23135E51" w14:textId="3BDF49B0" w:rsidR="00703B52" w:rsidRPr="009A1219" w:rsidRDefault="00703B52" w:rsidP="006F5F4E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>A köztisztviselő</w:t>
      </w:r>
      <w:r w:rsidR="00B34571">
        <w:rPr>
          <w:rFonts w:ascii="Garamond" w:hAnsi="Garamond" w:cs="Times New Roman"/>
          <w:sz w:val="24"/>
          <w:szCs w:val="24"/>
        </w:rPr>
        <w:t xml:space="preserve"> e szabályzat </w:t>
      </w:r>
      <w:r w:rsidR="00EA0261">
        <w:rPr>
          <w:rFonts w:ascii="Garamond" w:hAnsi="Garamond" w:cs="Times New Roman"/>
          <w:sz w:val="24"/>
          <w:szCs w:val="24"/>
        </w:rPr>
        <w:t>b)</w:t>
      </w:r>
      <w:r w:rsidRPr="009A1219">
        <w:rPr>
          <w:rFonts w:ascii="Garamond" w:hAnsi="Garamond" w:cs="Times New Roman"/>
          <w:sz w:val="24"/>
          <w:szCs w:val="24"/>
        </w:rPr>
        <w:t xml:space="preserve"> pont</w:t>
      </w:r>
      <w:r w:rsidR="00B34571">
        <w:rPr>
          <w:rFonts w:ascii="Garamond" w:hAnsi="Garamond" w:cs="Times New Roman"/>
          <w:sz w:val="24"/>
          <w:szCs w:val="24"/>
        </w:rPr>
        <w:t xml:space="preserve">ja </w:t>
      </w:r>
      <w:r w:rsidR="00EA0261">
        <w:rPr>
          <w:rFonts w:ascii="Garamond" w:hAnsi="Garamond" w:cs="Times New Roman"/>
          <w:sz w:val="24"/>
          <w:szCs w:val="24"/>
        </w:rPr>
        <w:t>s</w:t>
      </w:r>
      <w:r w:rsidRPr="009A1219">
        <w:rPr>
          <w:rFonts w:ascii="Garamond" w:hAnsi="Garamond" w:cs="Times New Roman"/>
          <w:sz w:val="24"/>
          <w:szCs w:val="24"/>
        </w:rPr>
        <w:t xml:space="preserve">zerinti büntetés kiszabása esetén </w:t>
      </w:r>
      <w:r w:rsidR="00EA0261">
        <w:rPr>
          <w:rFonts w:ascii="Garamond" w:hAnsi="Garamond" w:cs="Times New Roman"/>
          <w:sz w:val="24"/>
          <w:szCs w:val="24"/>
        </w:rPr>
        <w:t xml:space="preserve">- </w:t>
      </w:r>
      <w:r w:rsidRPr="009A1219">
        <w:rPr>
          <w:rFonts w:ascii="Garamond" w:hAnsi="Garamond" w:cs="Times New Roman"/>
          <w:sz w:val="24"/>
          <w:szCs w:val="24"/>
        </w:rPr>
        <w:t>amennyiben fegyelmi eljárásra nem kerül sor</w:t>
      </w:r>
      <w:r w:rsidR="00EA0261">
        <w:rPr>
          <w:rFonts w:ascii="Garamond" w:hAnsi="Garamond" w:cs="Times New Roman"/>
          <w:sz w:val="24"/>
          <w:szCs w:val="24"/>
        </w:rPr>
        <w:t xml:space="preserve"> -</w:t>
      </w:r>
      <w:r w:rsidRPr="009A1219">
        <w:rPr>
          <w:rFonts w:ascii="Garamond" w:hAnsi="Garamond" w:cs="Times New Roman"/>
          <w:sz w:val="24"/>
          <w:szCs w:val="24"/>
        </w:rPr>
        <w:t xml:space="preserve"> a Kttv. 238. § (1) bekezdése alapján bírósághoz fordulhat.</w:t>
      </w:r>
    </w:p>
    <w:p w14:paraId="3916200B" w14:textId="77777777" w:rsidR="00703B52" w:rsidRPr="009A1219" w:rsidRDefault="00703B52" w:rsidP="006F5F4E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lastRenderedPageBreak/>
        <w:t>Amennyiben a köztisztviselő magatartása, vagy annak következménye meglapozza a köztisztviselő fegyelmi felelősségét, a munkáltatói jogkör gyakorlójának kezdeményezésére a fegyelmi eljárást a Kttv. szabályai szerint kell lefolytatni.</w:t>
      </w:r>
    </w:p>
    <w:p w14:paraId="20D81EF0" w14:textId="77777777" w:rsidR="00703B52" w:rsidRPr="009A1219" w:rsidRDefault="00703B52" w:rsidP="006F5F4E">
      <w:pPr>
        <w:spacing w:after="0" w:line="240" w:lineRule="auto"/>
        <w:ind w:left="426" w:hanging="426"/>
        <w:jc w:val="both"/>
        <w:rPr>
          <w:rFonts w:ascii="Garamond" w:hAnsi="Garamond" w:cs="Times New Roman"/>
          <w:sz w:val="24"/>
          <w:szCs w:val="24"/>
        </w:rPr>
      </w:pPr>
    </w:p>
    <w:p w14:paraId="1E27A7F8" w14:textId="77777777" w:rsidR="00703B52" w:rsidRPr="009A1219" w:rsidRDefault="00703B52" w:rsidP="00D33E32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9A1219">
        <w:rPr>
          <w:rFonts w:ascii="Garamond" w:hAnsi="Garamond" w:cs="Times New Roman"/>
          <w:b/>
          <w:sz w:val="24"/>
          <w:szCs w:val="24"/>
        </w:rPr>
        <w:t>Záró rendelkezések</w:t>
      </w:r>
    </w:p>
    <w:p w14:paraId="72639335" w14:textId="77777777" w:rsidR="00703B52" w:rsidRPr="009A1219" w:rsidRDefault="00703B52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71134858" w14:textId="77777777" w:rsidR="00F82263" w:rsidRPr="009A1219" w:rsidRDefault="00B34571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E szabályzat</w:t>
      </w:r>
      <w:r w:rsidR="00703B52" w:rsidRPr="009A1219">
        <w:rPr>
          <w:rFonts w:ascii="Garamond" w:hAnsi="Garamond" w:cs="Times New Roman"/>
          <w:sz w:val="24"/>
          <w:szCs w:val="24"/>
        </w:rPr>
        <w:t xml:space="preserve"> hatálybalépés</w:t>
      </w:r>
      <w:r>
        <w:rPr>
          <w:rFonts w:ascii="Garamond" w:hAnsi="Garamond" w:cs="Times New Roman"/>
          <w:sz w:val="24"/>
          <w:szCs w:val="24"/>
        </w:rPr>
        <w:t>e</w:t>
      </w:r>
      <w:r w:rsidR="00703B52" w:rsidRPr="009A1219">
        <w:rPr>
          <w:rFonts w:ascii="Garamond" w:hAnsi="Garamond" w:cs="Times New Roman"/>
          <w:sz w:val="24"/>
          <w:szCs w:val="24"/>
        </w:rPr>
        <w:t xml:space="preserve"> előtt benyújtott és </w:t>
      </w:r>
      <w:r>
        <w:rPr>
          <w:rFonts w:ascii="Garamond" w:hAnsi="Garamond" w:cs="Times New Roman"/>
          <w:sz w:val="24"/>
          <w:szCs w:val="24"/>
        </w:rPr>
        <w:t>e</w:t>
      </w:r>
      <w:r w:rsidR="00703B52" w:rsidRPr="009A1219">
        <w:rPr>
          <w:rFonts w:ascii="Garamond" w:hAnsi="Garamond" w:cs="Times New Roman"/>
          <w:sz w:val="24"/>
          <w:szCs w:val="24"/>
        </w:rPr>
        <w:t xml:space="preserve"> szabályzat rendelkezéseivel összefüggő kérelmek elbírálására a szabályzat hatálybalépése előtt hatályos szabályokat kell alkalmazni, ha az kedvezőbb a köztisztviselőre nézve.</w:t>
      </w:r>
    </w:p>
    <w:p w14:paraId="0BCB4DFC" w14:textId="77777777" w:rsidR="00F82263" w:rsidRPr="009A1219" w:rsidRDefault="00703B52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 xml:space="preserve">A szabályzat hatálybalépése előtt hatályos szabályok alapján megkötött szerződéseket </w:t>
      </w:r>
      <w:r w:rsidR="00B34571">
        <w:rPr>
          <w:rFonts w:ascii="Garamond" w:hAnsi="Garamond" w:cs="Times New Roman"/>
          <w:sz w:val="24"/>
          <w:szCs w:val="24"/>
        </w:rPr>
        <w:t>e</w:t>
      </w:r>
      <w:r w:rsidRPr="009A1219">
        <w:rPr>
          <w:rFonts w:ascii="Garamond" w:hAnsi="Garamond" w:cs="Times New Roman"/>
          <w:sz w:val="24"/>
          <w:szCs w:val="24"/>
        </w:rPr>
        <w:t xml:space="preserve"> szabályzat nem érinti.</w:t>
      </w:r>
    </w:p>
    <w:p w14:paraId="117B7353" w14:textId="5424649F" w:rsidR="00703B52" w:rsidRDefault="00703B52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>A belső szervezeti egységek</w:t>
      </w:r>
      <w:r w:rsidR="00B34571">
        <w:rPr>
          <w:rFonts w:ascii="Garamond" w:hAnsi="Garamond" w:cs="Times New Roman"/>
          <w:sz w:val="24"/>
          <w:szCs w:val="24"/>
        </w:rPr>
        <w:t xml:space="preserve"> (irodák)</w:t>
      </w:r>
      <w:r w:rsidRPr="009A1219">
        <w:rPr>
          <w:rFonts w:ascii="Garamond" w:hAnsi="Garamond" w:cs="Times New Roman"/>
          <w:sz w:val="24"/>
          <w:szCs w:val="24"/>
        </w:rPr>
        <w:t xml:space="preserve"> vezetői kötelesek </w:t>
      </w:r>
      <w:r w:rsidR="00B34571">
        <w:rPr>
          <w:rFonts w:ascii="Garamond" w:hAnsi="Garamond" w:cs="Times New Roman"/>
          <w:sz w:val="24"/>
          <w:szCs w:val="24"/>
        </w:rPr>
        <w:t>e</w:t>
      </w:r>
      <w:r w:rsidRPr="009A1219">
        <w:rPr>
          <w:rFonts w:ascii="Garamond" w:hAnsi="Garamond" w:cs="Times New Roman"/>
          <w:sz w:val="24"/>
          <w:szCs w:val="24"/>
        </w:rPr>
        <w:t xml:space="preserve"> szabályzatot a vezetésük alá tartozó köztisztviselőkkel</w:t>
      </w:r>
      <w:r w:rsidR="00EA0261">
        <w:rPr>
          <w:rFonts w:ascii="Garamond" w:hAnsi="Garamond" w:cs="Times New Roman"/>
          <w:sz w:val="24"/>
          <w:szCs w:val="24"/>
        </w:rPr>
        <w:t>, ügykezelőkkel</w:t>
      </w:r>
      <w:r w:rsidRPr="009A1219">
        <w:rPr>
          <w:rFonts w:ascii="Garamond" w:hAnsi="Garamond" w:cs="Times New Roman"/>
          <w:sz w:val="24"/>
          <w:szCs w:val="24"/>
        </w:rPr>
        <w:t xml:space="preserve"> megismertetni, akik ennek tényét </w:t>
      </w:r>
      <w:r w:rsidR="00B34571">
        <w:rPr>
          <w:rFonts w:ascii="Garamond" w:hAnsi="Garamond" w:cs="Times New Roman"/>
          <w:sz w:val="24"/>
          <w:szCs w:val="24"/>
        </w:rPr>
        <w:t>e</w:t>
      </w:r>
      <w:r w:rsidRPr="009A1219">
        <w:rPr>
          <w:rFonts w:ascii="Garamond" w:hAnsi="Garamond" w:cs="Times New Roman"/>
          <w:sz w:val="24"/>
          <w:szCs w:val="24"/>
        </w:rPr>
        <w:t xml:space="preserve"> szabályzathoz csatolt külön íven a dátum megjelölésével aláírásukkal igazolják.</w:t>
      </w:r>
    </w:p>
    <w:p w14:paraId="4803E229" w14:textId="77777777" w:rsidR="00F97F1E" w:rsidRPr="009A1219" w:rsidRDefault="00F97F1E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580822C6" w14:textId="77777777" w:rsidR="004B120A" w:rsidRDefault="004B120A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4B2AE4A4" w14:textId="0E4D2CF7" w:rsidR="00B34571" w:rsidRPr="009A1219" w:rsidRDefault="00B34571" w:rsidP="00EA0261">
      <w:pPr>
        <w:tabs>
          <w:tab w:val="left" w:pos="993"/>
        </w:tabs>
        <w:spacing w:after="0" w:line="240" w:lineRule="auto"/>
        <w:ind w:left="1410" w:hanging="141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b/>
          <w:sz w:val="24"/>
          <w:szCs w:val="24"/>
          <w:u w:val="single"/>
        </w:rPr>
        <w:t>Záradék:</w:t>
      </w:r>
      <w:r w:rsidR="00EA0261">
        <w:rPr>
          <w:rFonts w:ascii="Garamond" w:hAnsi="Garamond" w:cs="Times New Roman"/>
          <w:bCs/>
          <w:sz w:val="24"/>
          <w:szCs w:val="24"/>
        </w:rPr>
        <w:t xml:space="preserve"> </w:t>
      </w:r>
      <w:r w:rsidR="00EA0261">
        <w:rPr>
          <w:rFonts w:ascii="Garamond" w:hAnsi="Garamond" w:cs="Times New Roman"/>
          <w:bCs/>
          <w:sz w:val="24"/>
          <w:szCs w:val="24"/>
        </w:rPr>
        <w:tab/>
      </w:r>
      <w:r w:rsidR="00EA0261">
        <w:rPr>
          <w:rFonts w:ascii="Garamond" w:hAnsi="Garamond" w:cs="Times New Roman"/>
          <w:bCs/>
          <w:sz w:val="24"/>
          <w:szCs w:val="24"/>
        </w:rPr>
        <w:tab/>
      </w:r>
      <w:r w:rsidR="00BB76B7">
        <w:rPr>
          <w:rFonts w:ascii="Garamond" w:hAnsi="Garamond" w:cs="Times New Roman"/>
          <w:sz w:val="24"/>
          <w:szCs w:val="24"/>
        </w:rPr>
        <w:t>E</w:t>
      </w:r>
      <w:r>
        <w:rPr>
          <w:rFonts w:ascii="Garamond" w:hAnsi="Garamond" w:cs="Times New Roman"/>
          <w:sz w:val="24"/>
          <w:szCs w:val="24"/>
        </w:rPr>
        <w:t xml:space="preserve"> </w:t>
      </w:r>
      <w:r w:rsidRPr="009A1219">
        <w:rPr>
          <w:rFonts w:ascii="Garamond" w:hAnsi="Garamond" w:cs="Times New Roman"/>
          <w:sz w:val="24"/>
          <w:szCs w:val="24"/>
        </w:rPr>
        <w:t>szabályzat 20</w:t>
      </w:r>
      <w:r w:rsidR="00EA0261">
        <w:rPr>
          <w:rFonts w:ascii="Garamond" w:hAnsi="Garamond" w:cs="Times New Roman"/>
          <w:sz w:val="24"/>
          <w:szCs w:val="24"/>
        </w:rPr>
        <w:t>24</w:t>
      </w:r>
      <w:r w:rsidRPr="009A1219">
        <w:rPr>
          <w:rFonts w:ascii="Garamond" w:hAnsi="Garamond" w:cs="Times New Roman"/>
          <w:sz w:val="24"/>
          <w:szCs w:val="24"/>
        </w:rPr>
        <w:t xml:space="preserve">. </w:t>
      </w:r>
      <w:r w:rsidR="00EA0261">
        <w:rPr>
          <w:rFonts w:ascii="Garamond" w:hAnsi="Garamond" w:cs="Times New Roman"/>
          <w:sz w:val="24"/>
          <w:szCs w:val="24"/>
        </w:rPr>
        <w:t>január</w:t>
      </w:r>
      <w:r w:rsidRPr="009A1219">
        <w:rPr>
          <w:rFonts w:ascii="Garamond" w:hAnsi="Garamond" w:cs="Times New Roman"/>
          <w:sz w:val="24"/>
          <w:szCs w:val="24"/>
        </w:rPr>
        <w:t xml:space="preserve"> </w:t>
      </w:r>
      <w:r w:rsidR="00EA0261">
        <w:rPr>
          <w:rFonts w:ascii="Garamond" w:hAnsi="Garamond" w:cs="Times New Roman"/>
          <w:sz w:val="24"/>
          <w:szCs w:val="24"/>
        </w:rPr>
        <w:t>15</w:t>
      </w:r>
      <w:r w:rsidRPr="009A1219">
        <w:rPr>
          <w:rFonts w:ascii="Garamond" w:hAnsi="Garamond" w:cs="Times New Roman"/>
          <w:sz w:val="24"/>
          <w:szCs w:val="24"/>
        </w:rPr>
        <w:t>. napján lép hatályba</w:t>
      </w:r>
      <w:r>
        <w:rPr>
          <w:rFonts w:ascii="Garamond" w:hAnsi="Garamond" w:cs="Times New Roman"/>
          <w:sz w:val="24"/>
          <w:szCs w:val="24"/>
        </w:rPr>
        <w:t xml:space="preserve"> és az általam tárgyban kiadott más</w:t>
      </w:r>
      <w:r w:rsidR="00EA0261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>szabályzatban foglalt rendelkezések hatályát vesztik.</w:t>
      </w:r>
    </w:p>
    <w:p w14:paraId="479231D5" w14:textId="77777777" w:rsidR="00B34571" w:rsidRPr="009A1219" w:rsidRDefault="00B34571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4E8E9271" w14:textId="43263725" w:rsidR="00F82263" w:rsidRPr="009A1219" w:rsidRDefault="00F82263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>C</w:t>
      </w:r>
      <w:r w:rsidR="008F08EF">
        <w:rPr>
          <w:rFonts w:ascii="Garamond" w:hAnsi="Garamond" w:cs="Times New Roman"/>
          <w:sz w:val="24"/>
          <w:szCs w:val="24"/>
        </w:rPr>
        <w:t xml:space="preserve"> </w:t>
      </w:r>
      <w:r w:rsidRPr="009A1219">
        <w:rPr>
          <w:rFonts w:ascii="Garamond" w:hAnsi="Garamond" w:cs="Times New Roman"/>
          <w:sz w:val="24"/>
          <w:szCs w:val="24"/>
        </w:rPr>
        <w:t>s</w:t>
      </w:r>
      <w:r w:rsidR="008F08EF">
        <w:rPr>
          <w:rFonts w:ascii="Garamond" w:hAnsi="Garamond" w:cs="Times New Roman"/>
          <w:sz w:val="24"/>
          <w:szCs w:val="24"/>
        </w:rPr>
        <w:t xml:space="preserve"> </w:t>
      </w:r>
      <w:r w:rsidRPr="009A1219">
        <w:rPr>
          <w:rFonts w:ascii="Garamond" w:hAnsi="Garamond" w:cs="Times New Roman"/>
          <w:sz w:val="24"/>
          <w:szCs w:val="24"/>
        </w:rPr>
        <w:t>a</w:t>
      </w:r>
      <w:r w:rsidR="008F08EF">
        <w:rPr>
          <w:rFonts w:ascii="Garamond" w:hAnsi="Garamond" w:cs="Times New Roman"/>
          <w:sz w:val="24"/>
          <w:szCs w:val="24"/>
        </w:rPr>
        <w:t xml:space="preserve"> </w:t>
      </w:r>
      <w:r w:rsidRPr="009A1219">
        <w:rPr>
          <w:rFonts w:ascii="Garamond" w:hAnsi="Garamond" w:cs="Times New Roman"/>
          <w:sz w:val="24"/>
          <w:szCs w:val="24"/>
        </w:rPr>
        <w:t>n</w:t>
      </w:r>
      <w:r w:rsidR="008F08EF">
        <w:rPr>
          <w:rFonts w:ascii="Garamond" w:hAnsi="Garamond" w:cs="Times New Roman"/>
          <w:sz w:val="24"/>
          <w:szCs w:val="24"/>
        </w:rPr>
        <w:t xml:space="preserve"> </w:t>
      </w:r>
      <w:r w:rsidRPr="009A1219">
        <w:rPr>
          <w:rFonts w:ascii="Garamond" w:hAnsi="Garamond" w:cs="Times New Roman"/>
          <w:sz w:val="24"/>
          <w:szCs w:val="24"/>
        </w:rPr>
        <w:t>y</w:t>
      </w:r>
      <w:r w:rsidR="008F08EF">
        <w:rPr>
          <w:rFonts w:ascii="Garamond" w:hAnsi="Garamond" w:cs="Times New Roman"/>
          <w:sz w:val="24"/>
          <w:szCs w:val="24"/>
        </w:rPr>
        <w:t xml:space="preserve"> </w:t>
      </w:r>
      <w:r w:rsidRPr="009A1219">
        <w:rPr>
          <w:rFonts w:ascii="Garamond" w:hAnsi="Garamond" w:cs="Times New Roman"/>
          <w:sz w:val="24"/>
          <w:szCs w:val="24"/>
        </w:rPr>
        <w:t>t</w:t>
      </w:r>
      <w:r w:rsidR="008F08EF">
        <w:rPr>
          <w:rFonts w:ascii="Garamond" w:hAnsi="Garamond" w:cs="Times New Roman"/>
          <w:sz w:val="24"/>
          <w:szCs w:val="24"/>
        </w:rPr>
        <w:t xml:space="preserve"> </w:t>
      </w:r>
      <w:r w:rsidRPr="009A1219">
        <w:rPr>
          <w:rFonts w:ascii="Garamond" w:hAnsi="Garamond" w:cs="Times New Roman"/>
          <w:sz w:val="24"/>
          <w:szCs w:val="24"/>
        </w:rPr>
        <w:t>e</w:t>
      </w:r>
      <w:r w:rsidR="008F08EF">
        <w:rPr>
          <w:rFonts w:ascii="Garamond" w:hAnsi="Garamond" w:cs="Times New Roman"/>
          <w:sz w:val="24"/>
          <w:szCs w:val="24"/>
        </w:rPr>
        <w:t xml:space="preserve"> </w:t>
      </w:r>
      <w:r w:rsidRPr="009A1219">
        <w:rPr>
          <w:rFonts w:ascii="Garamond" w:hAnsi="Garamond" w:cs="Times New Roman"/>
          <w:sz w:val="24"/>
          <w:szCs w:val="24"/>
        </w:rPr>
        <w:t>l</w:t>
      </w:r>
      <w:r w:rsidR="008F08EF">
        <w:rPr>
          <w:rFonts w:ascii="Garamond" w:hAnsi="Garamond" w:cs="Times New Roman"/>
          <w:sz w:val="24"/>
          <w:szCs w:val="24"/>
        </w:rPr>
        <w:t xml:space="preserve"> </w:t>
      </w:r>
      <w:r w:rsidRPr="009A1219">
        <w:rPr>
          <w:rFonts w:ascii="Garamond" w:hAnsi="Garamond" w:cs="Times New Roman"/>
          <w:sz w:val="24"/>
          <w:szCs w:val="24"/>
        </w:rPr>
        <w:t>e</w:t>
      </w:r>
      <w:r w:rsidR="008F08EF">
        <w:rPr>
          <w:rFonts w:ascii="Garamond" w:hAnsi="Garamond" w:cs="Times New Roman"/>
          <w:sz w:val="24"/>
          <w:szCs w:val="24"/>
        </w:rPr>
        <w:t xml:space="preserve"> </w:t>
      </w:r>
      <w:r w:rsidRPr="009A1219">
        <w:rPr>
          <w:rFonts w:ascii="Garamond" w:hAnsi="Garamond" w:cs="Times New Roman"/>
          <w:sz w:val="24"/>
          <w:szCs w:val="24"/>
        </w:rPr>
        <w:t xml:space="preserve">k, </w:t>
      </w:r>
      <w:r w:rsidR="00EA0261">
        <w:rPr>
          <w:rFonts w:ascii="Garamond" w:hAnsi="Garamond" w:cs="Times New Roman"/>
          <w:sz w:val="24"/>
          <w:szCs w:val="24"/>
        </w:rPr>
        <w:t>2024. január 15</w:t>
      </w:r>
      <w:r w:rsidR="008F08EF">
        <w:rPr>
          <w:rFonts w:ascii="Garamond" w:hAnsi="Garamond" w:cs="Times New Roman"/>
          <w:sz w:val="24"/>
          <w:szCs w:val="24"/>
        </w:rPr>
        <w:t>.</w:t>
      </w:r>
    </w:p>
    <w:p w14:paraId="4E94DFA1" w14:textId="77777777" w:rsidR="00F82263" w:rsidRPr="009A1219" w:rsidRDefault="00F82263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4053F084" w14:textId="77777777" w:rsidR="00F82263" w:rsidRPr="009A1219" w:rsidRDefault="00F82263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6F3EC74D" w14:textId="77777777" w:rsidR="00F82263" w:rsidRPr="009A1219" w:rsidRDefault="00F82263" w:rsidP="00F82263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5670BC86" w14:textId="77777777" w:rsidR="00E92513" w:rsidRDefault="00F82263" w:rsidP="00F82263">
      <w:pPr>
        <w:spacing w:after="0" w:line="240" w:lineRule="auto"/>
        <w:ind w:left="708" w:firstLine="708"/>
        <w:jc w:val="both"/>
        <w:rPr>
          <w:rFonts w:ascii="Garamond" w:hAnsi="Garamond" w:cs="Times New Roman"/>
          <w:sz w:val="24"/>
          <w:szCs w:val="24"/>
        </w:rPr>
      </w:pPr>
      <w:r w:rsidRPr="009A1219">
        <w:rPr>
          <w:rFonts w:ascii="Garamond" w:hAnsi="Garamond" w:cs="Times New Roman"/>
          <w:sz w:val="24"/>
          <w:szCs w:val="24"/>
        </w:rPr>
        <w:tab/>
      </w:r>
      <w:r w:rsidRPr="009A1219">
        <w:rPr>
          <w:rFonts w:ascii="Garamond" w:hAnsi="Garamond" w:cs="Times New Roman"/>
          <w:sz w:val="24"/>
          <w:szCs w:val="24"/>
        </w:rPr>
        <w:tab/>
      </w:r>
      <w:r w:rsidRPr="009A1219">
        <w:rPr>
          <w:rFonts w:ascii="Garamond" w:hAnsi="Garamond" w:cs="Times New Roman"/>
          <w:sz w:val="24"/>
          <w:szCs w:val="24"/>
        </w:rPr>
        <w:tab/>
      </w:r>
      <w:r w:rsidRPr="009A1219">
        <w:rPr>
          <w:rFonts w:ascii="Garamond" w:hAnsi="Garamond" w:cs="Times New Roman"/>
          <w:sz w:val="24"/>
          <w:szCs w:val="24"/>
        </w:rPr>
        <w:tab/>
      </w:r>
      <w:r w:rsidR="008F08EF">
        <w:rPr>
          <w:rFonts w:ascii="Garamond" w:hAnsi="Garamond" w:cs="Times New Roman"/>
          <w:sz w:val="24"/>
          <w:szCs w:val="24"/>
        </w:rPr>
        <w:tab/>
      </w:r>
      <w:r w:rsidR="008F08EF">
        <w:rPr>
          <w:rFonts w:ascii="Garamond" w:hAnsi="Garamond" w:cs="Times New Roman"/>
          <w:sz w:val="24"/>
          <w:szCs w:val="24"/>
        </w:rPr>
        <w:tab/>
      </w:r>
      <w:r w:rsidR="00FA37AD">
        <w:rPr>
          <w:rFonts w:ascii="Garamond" w:hAnsi="Garamond" w:cs="Times New Roman"/>
          <w:sz w:val="24"/>
          <w:szCs w:val="24"/>
        </w:rPr>
        <w:tab/>
      </w:r>
      <w:r w:rsidRPr="009A1219">
        <w:rPr>
          <w:rFonts w:ascii="Garamond" w:hAnsi="Garamond" w:cs="Times New Roman"/>
          <w:sz w:val="24"/>
          <w:szCs w:val="24"/>
        </w:rPr>
        <w:t>Kató Pálné</w:t>
      </w:r>
      <w:r w:rsidR="00FA37AD">
        <w:rPr>
          <w:rFonts w:ascii="Garamond" w:hAnsi="Garamond" w:cs="Times New Roman"/>
          <w:sz w:val="24"/>
          <w:szCs w:val="24"/>
        </w:rPr>
        <w:t xml:space="preserve"> jegyző</w:t>
      </w:r>
    </w:p>
    <w:p w14:paraId="3DFD3BB8" w14:textId="77777777" w:rsidR="00E92513" w:rsidRDefault="00E92513">
      <w:pPr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br w:type="page"/>
      </w:r>
    </w:p>
    <w:p w14:paraId="36E8CFEB" w14:textId="77777777" w:rsidR="00E92513" w:rsidRDefault="00E92513" w:rsidP="00E92513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lastRenderedPageBreak/>
        <w:t>Nyilatkozat</w:t>
      </w:r>
    </w:p>
    <w:p w14:paraId="1C7D4E8D" w14:textId="77777777" w:rsidR="00E92513" w:rsidRDefault="00E92513" w:rsidP="00E92513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a Csanyteleki Polgármesteri Hivatal Közszolgálati Etikai Kódexében foglaltak tudomásul vételéről</w:t>
      </w:r>
    </w:p>
    <w:p w14:paraId="0E3B4B72" w14:textId="77777777" w:rsidR="00E92513" w:rsidRDefault="00E92513" w:rsidP="00E92513">
      <w:pPr>
        <w:jc w:val="center"/>
        <w:rPr>
          <w:rFonts w:ascii="Garamond" w:hAnsi="Garamond"/>
          <w:sz w:val="28"/>
        </w:rPr>
      </w:pPr>
    </w:p>
    <w:p w14:paraId="13CA0E30" w14:textId="77777777" w:rsidR="00E92513" w:rsidRDefault="00E92513" w:rsidP="00E92513">
      <w:pPr>
        <w:spacing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Alulírott a tárgyi Szabályzatban, foglaltakat megismertem, melyet sajátkezű aláírásommal igazolok. Tudomásul veszem, hogy az abban írtakat munkavégzésem során köteles vagyok alkalmazni, a szabályokat maradéktalanul betartani.</w:t>
      </w:r>
    </w:p>
    <w:p w14:paraId="498EFCA3" w14:textId="77777777" w:rsidR="00E92513" w:rsidRDefault="00E92513" w:rsidP="00E92513">
      <w:pPr>
        <w:jc w:val="center"/>
        <w:rPr>
          <w:rFonts w:ascii="Garamond" w:hAnsi="Garamond"/>
          <w:sz w:val="28"/>
        </w:rPr>
      </w:pP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3"/>
        <w:gridCol w:w="2266"/>
        <w:gridCol w:w="1417"/>
        <w:gridCol w:w="2270"/>
      </w:tblGrid>
      <w:tr w:rsidR="00E92513" w14:paraId="6916ECA6" w14:textId="77777777" w:rsidTr="006E2D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ED1B5" w14:textId="77777777" w:rsidR="00E92513" w:rsidRDefault="00E92513" w:rsidP="006E2D32">
            <w:pPr>
              <w:jc w:val="center"/>
              <w:rPr>
                <w:rFonts w:ascii="Garamond" w:hAnsi="Garamond"/>
                <w:b/>
              </w:rPr>
            </w:pPr>
            <w:proofErr w:type="spellStart"/>
            <w:r>
              <w:rPr>
                <w:rFonts w:ascii="Garamond" w:hAnsi="Garamond"/>
                <w:b/>
              </w:rPr>
              <w:t>Srsz</w:t>
            </w:r>
            <w:proofErr w:type="spellEnd"/>
            <w:r>
              <w:rPr>
                <w:rFonts w:ascii="Garamond" w:hAnsi="Garamond"/>
                <w:b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FD416" w14:textId="77777777" w:rsidR="00E92513" w:rsidRDefault="00E92513" w:rsidP="006E2D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Köztisztviselő, közalkalmazott, munkavállalók neve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826D6" w14:textId="77777777" w:rsidR="00E92513" w:rsidRDefault="00E92513" w:rsidP="006E2D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Szervezeti egység megnevezése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6A73A" w14:textId="77777777" w:rsidR="00E92513" w:rsidRDefault="00E92513" w:rsidP="006E2D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Megismerés dátuma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A1A7C" w14:textId="77777777" w:rsidR="00E92513" w:rsidRDefault="00E92513" w:rsidP="006E2D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Köztisztviselő, közalkalmazott, munkavállalók neve</w:t>
            </w:r>
          </w:p>
        </w:tc>
      </w:tr>
      <w:tr w:rsidR="00E92513" w14:paraId="3B7046AA" w14:textId="77777777" w:rsidTr="006E2D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81D5" w14:textId="77777777" w:rsidR="00E92513" w:rsidRDefault="00E92513" w:rsidP="006E2D32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EA6F1" w14:textId="77777777" w:rsidR="00E92513" w:rsidRDefault="00E92513" w:rsidP="006E2D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727DE" w14:textId="77777777" w:rsidR="00E92513" w:rsidRDefault="00E92513" w:rsidP="006E2D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151F5" w14:textId="77777777" w:rsidR="00E92513" w:rsidRDefault="00E92513" w:rsidP="006E2D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C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1E378" w14:textId="77777777" w:rsidR="00E92513" w:rsidRDefault="00E92513" w:rsidP="006E2D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</w:t>
            </w:r>
          </w:p>
        </w:tc>
      </w:tr>
      <w:tr w:rsidR="00EA0261" w14:paraId="472A2EE2" w14:textId="77777777" w:rsidTr="00EA02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4D58" w14:textId="28333CCE" w:rsidR="00EA0261" w:rsidRDefault="00EA0261" w:rsidP="00EA0261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C7A" w14:textId="01A3609D" w:rsidR="00EA0261" w:rsidRDefault="00EA0261" w:rsidP="00EA0261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Kató Pálné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F769" w14:textId="678563F9" w:rsidR="00EA0261" w:rsidRDefault="00EA0261" w:rsidP="00EA026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Jegyző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50FB" w14:textId="77777777" w:rsidR="00EA0261" w:rsidRDefault="00EA0261" w:rsidP="00EA0261">
            <w:pPr>
              <w:rPr>
                <w:rFonts w:ascii="Garamond" w:hAnsi="Garamond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A539" w14:textId="77777777" w:rsidR="00EA0261" w:rsidRDefault="00EA0261" w:rsidP="00EA0261">
            <w:pPr>
              <w:rPr>
                <w:rFonts w:ascii="Garamond" w:hAnsi="Garamond"/>
              </w:rPr>
            </w:pPr>
          </w:p>
        </w:tc>
      </w:tr>
      <w:tr w:rsidR="00EA0261" w14:paraId="3E186A87" w14:textId="77777777" w:rsidTr="00EA02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B9F4" w14:textId="50B068E0" w:rsidR="00EA0261" w:rsidRDefault="00EA0261" w:rsidP="00EA0261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A971" w14:textId="5A4C3A8C" w:rsidR="00EA0261" w:rsidRDefault="00EA0261" w:rsidP="00EA0261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Tápainé Karkas Krisztina  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5227" w14:textId="77777777" w:rsidR="00EA0261" w:rsidRDefault="00EA0261" w:rsidP="00EA0261">
            <w:pPr>
              <w:jc w:val="center"/>
              <w:rPr>
                <w:rFonts w:ascii="Garamond" w:hAnsi="Garamond"/>
              </w:rPr>
            </w:pPr>
          </w:p>
          <w:p w14:paraId="04C296FC" w14:textId="77777777" w:rsidR="00EA0261" w:rsidRDefault="00EA0261" w:rsidP="00EA026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Adó- és Pénzügyi Iroda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FBEB" w14:textId="08FD2D2E" w:rsidR="00EA0261" w:rsidRDefault="00EA0261" w:rsidP="00EA0261">
            <w:pPr>
              <w:rPr>
                <w:rFonts w:ascii="Garamond" w:hAnsi="Garamond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2CF4" w14:textId="77777777" w:rsidR="00EA0261" w:rsidRDefault="00EA0261" w:rsidP="00EA0261">
            <w:pPr>
              <w:rPr>
                <w:rFonts w:ascii="Garamond" w:hAnsi="Garamond"/>
              </w:rPr>
            </w:pPr>
          </w:p>
        </w:tc>
      </w:tr>
      <w:tr w:rsidR="00EA0261" w14:paraId="47C08299" w14:textId="77777777" w:rsidTr="00EA02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875F" w14:textId="1AB44281" w:rsidR="00EA0261" w:rsidRDefault="00EA0261" w:rsidP="00EA0261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288B" w14:textId="353CB28E" w:rsidR="00EA0261" w:rsidRDefault="00EA0261" w:rsidP="00EA0261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color w:val="000000"/>
              </w:rPr>
              <w:t>Zsótér Dóra</w:t>
            </w: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3EF5" w14:textId="77777777" w:rsidR="00EA0261" w:rsidRDefault="00EA0261" w:rsidP="00EA0261">
            <w:pPr>
              <w:spacing w:line="240" w:lineRule="auto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E40B" w14:textId="73BAE139" w:rsidR="00EA0261" w:rsidRDefault="00EA0261" w:rsidP="00EA0261">
            <w:pPr>
              <w:rPr>
                <w:rFonts w:ascii="Garamond" w:hAnsi="Garamond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45D2" w14:textId="77777777" w:rsidR="00EA0261" w:rsidRDefault="00EA0261" w:rsidP="00EA0261">
            <w:pPr>
              <w:rPr>
                <w:rFonts w:ascii="Garamond" w:hAnsi="Garamond"/>
              </w:rPr>
            </w:pPr>
          </w:p>
        </w:tc>
      </w:tr>
      <w:tr w:rsidR="00EA0261" w14:paraId="00BE0A40" w14:textId="77777777" w:rsidTr="00EA02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046B" w14:textId="1067FC46" w:rsidR="00EA0261" w:rsidRDefault="00EA0261" w:rsidP="00EA0261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958BC" w14:textId="2BA69DCD" w:rsidR="00EA0261" w:rsidRDefault="00EA0261" w:rsidP="00EA0261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color w:val="000000"/>
              </w:rPr>
              <w:t>Gálné Gyöngyi Éva</w:t>
            </w: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DF24D" w14:textId="77777777" w:rsidR="00EA0261" w:rsidRDefault="00EA0261" w:rsidP="00EA0261">
            <w:pPr>
              <w:spacing w:line="240" w:lineRule="auto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2AD3" w14:textId="635F4BA7" w:rsidR="00EA0261" w:rsidRDefault="00EA0261" w:rsidP="00EA0261">
            <w:pPr>
              <w:rPr>
                <w:rFonts w:ascii="Garamond" w:hAnsi="Garamond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92A2" w14:textId="77777777" w:rsidR="00EA0261" w:rsidRDefault="00EA0261" w:rsidP="00EA0261">
            <w:pPr>
              <w:rPr>
                <w:rFonts w:ascii="Garamond" w:hAnsi="Garamond"/>
              </w:rPr>
            </w:pPr>
          </w:p>
        </w:tc>
      </w:tr>
      <w:tr w:rsidR="00EA0261" w14:paraId="0731A7D8" w14:textId="77777777" w:rsidTr="00EA02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F1F9" w14:textId="0045BFC2" w:rsidR="00EA0261" w:rsidRDefault="00EA0261" w:rsidP="00EA0261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EA431" w14:textId="397B0A7D" w:rsidR="00EA0261" w:rsidRDefault="00EA0261" w:rsidP="00EA0261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color w:val="000000"/>
              </w:rPr>
              <w:t>Törköly Jánosné</w:t>
            </w: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DBCC3" w14:textId="77777777" w:rsidR="00EA0261" w:rsidRDefault="00EA0261" w:rsidP="00EA0261">
            <w:pPr>
              <w:spacing w:line="240" w:lineRule="auto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5593" w14:textId="59E640EC" w:rsidR="00EA0261" w:rsidRDefault="00EA0261" w:rsidP="00EA0261">
            <w:pPr>
              <w:rPr>
                <w:rFonts w:ascii="Garamond" w:hAnsi="Garamond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CA8F" w14:textId="77777777" w:rsidR="00EA0261" w:rsidRDefault="00EA0261" w:rsidP="00EA0261">
            <w:pPr>
              <w:rPr>
                <w:rFonts w:ascii="Garamond" w:hAnsi="Garamond"/>
              </w:rPr>
            </w:pPr>
          </w:p>
        </w:tc>
      </w:tr>
      <w:tr w:rsidR="00EA0261" w14:paraId="677738F4" w14:textId="77777777" w:rsidTr="00EA02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BF6C" w14:textId="0EDA1D0B" w:rsidR="00EA0261" w:rsidRDefault="00EA0261" w:rsidP="00EA0261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C3D52" w14:textId="1D76EE6D" w:rsidR="00EA0261" w:rsidRDefault="00EA0261" w:rsidP="00EA0261">
            <w:pPr>
              <w:rPr>
                <w:rFonts w:ascii="Garamond" w:hAnsi="Garamond"/>
                <w:color w:val="000000"/>
              </w:rPr>
            </w:pPr>
            <w:proofErr w:type="spellStart"/>
            <w:r>
              <w:rPr>
                <w:rFonts w:ascii="Garamond" w:hAnsi="Garamond"/>
                <w:color w:val="000000"/>
              </w:rPr>
              <w:t>Jériné</w:t>
            </w:r>
            <w:proofErr w:type="spellEnd"/>
            <w:r>
              <w:rPr>
                <w:rFonts w:ascii="Garamond" w:hAnsi="Garamond"/>
                <w:color w:val="000000"/>
              </w:rPr>
              <w:t xml:space="preserve"> Tóth Laura</w:t>
            </w: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93746" w14:textId="77777777" w:rsidR="00EA0261" w:rsidRDefault="00EA0261" w:rsidP="00EA0261">
            <w:pPr>
              <w:spacing w:line="240" w:lineRule="auto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5304" w14:textId="71559637" w:rsidR="00EA0261" w:rsidRDefault="00EA0261" w:rsidP="00EA0261">
            <w:pPr>
              <w:rPr>
                <w:rFonts w:ascii="Garamond" w:hAnsi="Garamond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B172" w14:textId="77777777" w:rsidR="00EA0261" w:rsidRDefault="00EA0261" w:rsidP="00EA0261">
            <w:pPr>
              <w:rPr>
                <w:rFonts w:ascii="Garamond" w:hAnsi="Garamond"/>
              </w:rPr>
            </w:pPr>
          </w:p>
        </w:tc>
      </w:tr>
      <w:tr w:rsidR="00EA0261" w14:paraId="19A0B3CD" w14:textId="77777777" w:rsidTr="00EA02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E0F9" w14:textId="6098DEE0" w:rsidR="00EA0261" w:rsidRDefault="00EA0261" w:rsidP="00EA0261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3A5B8" w14:textId="04206DFF" w:rsidR="00EA0261" w:rsidRDefault="00EA0261" w:rsidP="00EA0261">
            <w:pPr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Mucsi Attila</w:t>
            </w: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67F3" w14:textId="77777777" w:rsidR="00EA0261" w:rsidRDefault="00EA0261" w:rsidP="00EA0261">
            <w:pPr>
              <w:spacing w:line="240" w:lineRule="auto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A288" w14:textId="7B70BF2D" w:rsidR="00EA0261" w:rsidRDefault="00EA0261" w:rsidP="00EA0261">
            <w:pPr>
              <w:rPr>
                <w:rFonts w:ascii="Garamond" w:hAnsi="Garamond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F94C" w14:textId="77777777" w:rsidR="00EA0261" w:rsidRDefault="00EA0261" w:rsidP="00EA0261">
            <w:pPr>
              <w:rPr>
                <w:rFonts w:ascii="Garamond" w:hAnsi="Garamond"/>
              </w:rPr>
            </w:pPr>
          </w:p>
        </w:tc>
      </w:tr>
      <w:tr w:rsidR="00EA0261" w14:paraId="1F960FE1" w14:textId="77777777" w:rsidTr="00EA02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7674" w14:textId="63AB2234" w:rsidR="00EA0261" w:rsidRDefault="00EA0261" w:rsidP="00EA0261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2F1C" w14:textId="067D1E39" w:rsidR="00EA0261" w:rsidRDefault="00EA0261" w:rsidP="00EA0261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Kecskeméti Dorottya 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1F76" w14:textId="77777777" w:rsidR="00EA0261" w:rsidRDefault="00EA0261" w:rsidP="00EA026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Jegyzői Iroda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C6FC" w14:textId="095B6C5A" w:rsidR="00EA0261" w:rsidRDefault="00EA0261" w:rsidP="00EA0261">
            <w:pPr>
              <w:rPr>
                <w:rFonts w:ascii="Garamond" w:hAnsi="Garamond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9892" w14:textId="77777777" w:rsidR="00EA0261" w:rsidRDefault="00EA0261" w:rsidP="00EA0261">
            <w:pPr>
              <w:rPr>
                <w:rFonts w:ascii="Garamond" w:hAnsi="Garamond"/>
              </w:rPr>
            </w:pPr>
          </w:p>
        </w:tc>
      </w:tr>
      <w:tr w:rsidR="00EA0261" w14:paraId="32DE91CF" w14:textId="77777777" w:rsidTr="00EA02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E182" w14:textId="374C0759" w:rsidR="00EA0261" w:rsidRDefault="00EA0261" w:rsidP="00EA0261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72FF7" w14:textId="09566D52" w:rsidR="00EA0261" w:rsidRDefault="00EA0261" w:rsidP="00EA0261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Fülöpné Szeri Noémi </w:t>
            </w: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7D43F" w14:textId="77777777" w:rsidR="00EA0261" w:rsidRDefault="00EA0261" w:rsidP="00EA0261">
            <w:pPr>
              <w:spacing w:line="240" w:lineRule="auto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5399" w14:textId="13587265" w:rsidR="00EA0261" w:rsidRDefault="00EA0261" w:rsidP="00EA0261">
            <w:pPr>
              <w:rPr>
                <w:rFonts w:ascii="Garamond" w:hAnsi="Garamond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DED5" w14:textId="77777777" w:rsidR="00EA0261" w:rsidRDefault="00EA0261" w:rsidP="00EA0261">
            <w:pPr>
              <w:rPr>
                <w:rFonts w:ascii="Garamond" w:hAnsi="Garamond"/>
              </w:rPr>
            </w:pPr>
          </w:p>
        </w:tc>
      </w:tr>
      <w:tr w:rsidR="00EA0261" w14:paraId="5A4C1612" w14:textId="77777777" w:rsidTr="00EA02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7291" w14:textId="7AC2AEBB" w:rsidR="00EA0261" w:rsidRDefault="00EA0261" w:rsidP="00EA0261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10.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3D946" w14:textId="51AB9BD3" w:rsidR="00EA0261" w:rsidRDefault="00EA0261" w:rsidP="00EA0261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Ábelné Deák Anita </w:t>
            </w: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33FE7" w14:textId="77777777" w:rsidR="00EA0261" w:rsidRDefault="00EA0261" w:rsidP="00EA0261">
            <w:pPr>
              <w:spacing w:line="240" w:lineRule="auto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42DB" w14:textId="43293AEC" w:rsidR="00EA0261" w:rsidRDefault="00EA0261" w:rsidP="00EA0261">
            <w:pPr>
              <w:rPr>
                <w:rFonts w:ascii="Garamond" w:hAnsi="Garamond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9F68" w14:textId="77777777" w:rsidR="00EA0261" w:rsidRDefault="00EA0261" w:rsidP="00EA0261">
            <w:pPr>
              <w:rPr>
                <w:rFonts w:ascii="Garamond" w:hAnsi="Garamond"/>
              </w:rPr>
            </w:pPr>
          </w:p>
        </w:tc>
      </w:tr>
      <w:tr w:rsidR="00EA0261" w14:paraId="391E2EED" w14:textId="77777777" w:rsidTr="00EA02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A0B5" w14:textId="0FFD41CE" w:rsidR="00EA0261" w:rsidRDefault="00EA0261" w:rsidP="00EA0261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11.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D165F" w14:textId="77777777" w:rsidR="00EA0261" w:rsidRDefault="00EA0261" w:rsidP="00EA0261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Patainé Gémes Tímea Irodavezető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1373" w14:textId="77777777" w:rsidR="00EA0261" w:rsidRDefault="00EA0261" w:rsidP="00EA026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Szociális Iroda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13EC" w14:textId="1FC64C59" w:rsidR="00EA0261" w:rsidRDefault="00EA0261" w:rsidP="00EA0261">
            <w:pPr>
              <w:rPr>
                <w:rFonts w:ascii="Garamond" w:hAnsi="Garamond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02D9" w14:textId="77777777" w:rsidR="00EA0261" w:rsidRDefault="00EA0261" w:rsidP="00EA0261">
            <w:pPr>
              <w:rPr>
                <w:rFonts w:ascii="Garamond" w:hAnsi="Garamond"/>
              </w:rPr>
            </w:pPr>
          </w:p>
        </w:tc>
      </w:tr>
    </w:tbl>
    <w:p w14:paraId="55FB09BF" w14:textId="77777777" w:rsidR="00E92513" w:rsidRDefault="00E92513" w:rsidP="00E92513">
      <w:pPr>
        <w:rPr>
          <w:rFonts w:ascii="Garamond" w:hAnsi="Garamond"/>
        </w:rPr>
      </w:pPr>
    </w:p>
    <w:p w14:paraId="1AB1C173" w14:textId="77777777" w:rsidR="006B62C2" w:rsidRPr="00F82263" w:rsidRDefault="00F82263" w:rsidP="00E9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6B62C2" w:rsidRPr="00F822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33B98"/>
    <w:multiLevelType w:val="hybridMultilevel"/>
    <w:tmpl w:val="895ABE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1D5293"/>
    <w:multiLevelType w:val="hybridMultilevel"/>
    <w:tmpl w:val="EC8C746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E2CCB"/>
    <w:multiLevelType w:val="hybridMultilevel"/>
    <w:tmpl w:val="63C01F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443B10"/>
    <w:multiLevelType w:val="hybridMultilevel"/>
    <w:tmpl w:val="C26AEDA2"/>
    <w:lvl w:ilvl="0" w:tplc="4EFEF4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095680">
    <w:abstractNumId w:val="3"/>
  </w:num>
  <w:num w:numId="2" w16cid:durableId="71632265">
    <w:abstractNumId w:val="2"/>
  </w:num>
  <w:num w:numId="3" w16cid:durableId="1190946985">
    <w:abstractNumId w:val="0"/>
  </w:num>
  <w:num w:numId="4" w16cid:durableId="264652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D7E"/>
    <w:rsid w:val="000040A7"/>
    <w:rsid w:val="000D2177"/>
    <w:rsid w:val="00113040"/>
    <w:rsid w:val="00156638"/>
    <w:rsid w:val="001705E7"/>
    <w:rsid w:val="00241C5F"/>
    <w:rsid w:val="002626D6"/>
    <w:rsid w:val="00393C10"/>
    <w:rsid w:val="00394276"/>
    <w:rsid w:val="00421D7E"/>
    <w:rsid w:val="00485F9B"/>
    <w:rsid w:val="004B120A"/>
    <w:rsid w:val="004C0183"/>
    <w:rsid w:val="004D41E3"/>
    <w:rsid w:val="004E2F5A"/>
    <w:rsid w:val="005433F2"/>
    <w:rsid w:val="005E47FA"/>
    <w:rsid w:val="0061022C"/>
    <w:rsid w:val="006202EA"/>
    <w:rsid w:val="00645A03"/>
    <w:rsid w:val="006B62C2"/>
    <w:rsid w:val="006E3E76"/>
    <w:rsid w:val="006F5F4E"/>
    <w:rsid w:val="00703B52"/>
    <w:rsid w:val="007042D1"/>
    <w:rsid w:val="007201B5"/>
    <w:rsid w:val="00752D21"/>
    <w:rsid w:val="0076059C"/>
    <w:rsid w:val="00786D99"/>
    <w:rsid w:val="007A2DA6"/>
    <w:rsid w:val="007E5113"/>
    <w:rsid w:val="008C135D"/>
    <w:rsid w:val="008F08EF"/>
    <w:rsid w:val="008F1266"/>
    <w:rsid w:val="009A1219"/>
    <w:rsid w:val="00A51CCF"/>
    <w:rsid w:val="00A567F1"/>
    <w:rsid w:val="00A67824"/>
    <w:rsid w:val="00A75D62"/>
    <w:rsid w:val="00B34571"/>
    <w:rsid w:val="00B85C1F"/>
    <w:rsid w:val="00BB261A"/>
    <w:rsid w:val="00BB76B7"/>
    <w:rsid w:val="00BE008D"/>
    <w:rsid w:val="00C34C74"/>
    <w:rsid w:val="00C5126E"/>
    <w:rsid w:val="00CF7154"/>
    <w:rsid w:val="00D07191"/>
    <w:rsid w:val="00D250EB"/>
    <w:rsid w:val="00D33E32"/>
    <w:rsid w:val="00DE1DB1"/>
    <w:rsid w:val="00E105FC"/>
    <w:rsid w:val="00E536E8"/>
    <w:rsid w:val="00E92513"/>
    <w:rsid w:val="00EA0261"/>
    <w:rsid w:val="00F82263"/>
    <w:rsid w:val="00F95FB5"/>
    <w:rsid w:val="00F97F1E"/>
    <w:rsid w:val="00FA37AD"/>
    <w:rsid w:val="00FE2B9B"/>
    <w:rsid w:val="00FF184C"/>
    <w:rsid w:val="00FF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D83B7"/>
  <w15:chartTrackingRefBased/>
  <w15:docId w15:val="{1E93E573-4CB6-4036-AAD7-04B51F8C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B62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1431</Words>
  <Characters>9876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2024-11-18T09:58:00Z</dcterms:created>
  <dcterms:modified xsi:type="dcterms:W3CDTF">2024-11-18T09:58:00Z</dcterms:modified>
</cp:coreProperties>
</file>