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4F0C5" w14:textId="77777777" w:rsidR="009A0731" w:rsidRPr="005A3C5B" w:rsidRDefault="009A0731" w:rsidP="00371AF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sz w:val="24"/>
          <w:szCs w:val="24"/>
        </w:rPr>
        <w:t>Alsó – Tisza – menti Önkormányzati Társulás</w:t>
      </w:r>
    </w:p>
    <w:p w14:paraId="2A0572A2" w14:textId="77777777" w:rsidR="00227A7E" w:rsidRPr="00CB0F0A" w:rsidRDefault="009F77A4" w:rsidP="00CB0F0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E6F15">
        <w:rPr>
          <w:rFonts w:ascii="Times New Roman" w:hAnsi="Times New Roman" w:cs="Times New Roman"/>
          <w:b/>
          <w:sz w:val="24"/>
          <w:szCs w:val="24"/>
        </w:rPr>
        <w:t>5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CB0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063F0F">
        <w:rPr>
          <w:rFonts w:ascii="Times New Roman" w:hAnsi="Times New Roman" w:cs="Times New Roman"/>
          <w:b/>
          <w:sz w:val="24"/>
          <w:szCs w:val="24"/>
        </w:rPr>
        <w:t>belső ellenőrzéshez</w:t>
      </w:r>
    </w:p>
    <w:p w14:paraId="2E0B8C1E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0C0B1785" w14:textId="377A0BE8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3.§, 7</w:t>
      </w:r>
      <w:r w:rsidR="00371AFC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(1) bekezdésben foglaltak alapján</w:t>
      </w:r>
    </w:p>
    <w:p w14:paraId="2091FAC5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711"/>
        <w:gridCol w:w="6971"/>
      </w:tblGrid>
      <w:tr w:rsidR="00B23774" w14:paraId="10C5524A" w14:textId="77777777" w:rsidTr="008B4055">
        <w:tc>
          <w:tcPr>
            <w:tcW w:w="1737" w:type="pct"/>
            <w:vMerge w:val="restart"/>
          </w:tcPr>
          <w:p w14:paraId="1B4E2CEA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14:paraId="211DBC37" w14:textId="77777777" w:rsidR="008B4055" w:rsidRPr="004C4CD8" w:rsidRDefault="0012622E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C4CD8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14:paraId="0CCA4E18" w14:textId="77777777" w:rsidR="00906369" w:rsidRPr="004C4CD8" w:rsidRDefault="0012622E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4822A677" w14:textId="77777777" w:rsidR="00906369" w:rsidRPr="004C4CD8" w:rsidRDefault="0012622E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74590276" w14:textId="77777777" w:rsidR="0012622E" w:rsidRPr="004C4CD8" w:rsidRDefault="0012622E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14:paraId="15C063E7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652EE869" w14:textId="77777777" w:rsidTr="008B4055">
        <w:tc>
          <w:tcPr>
            <w:tcW w:w="1737" w:type="pct"/>
            <w:vMerge/>
          </w:tcPr>
          <w:p w14:paraId="7CF28B4A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FD68EBD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1AA7F898" w14:textId="77777777" w:rsidTr="008B4055">
        <w:tc>
          <w:tcPr>
            <w:tcW w:w="1737" w:type="pct"/>
            <w:vMerge/>
          </w:tcPr>
          <w:p w14:paraId="5396F8C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1D3EFEB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275617CF" w14:textId="77777777" w:rsidTr="008B4055">
        <w:tc>
          <w:tcPr>
            <w:tcW w:w="1737" w:type="pct"/>
            <w:vMerge/>
          </w:tcPr>
          <w:p w14:paraId="38F89A1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43D1B89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14:paraId="0DBE5B89" w14:textId="77777777" w:rsidTr="008B4055">
        <w:tc>
          <w:tcPr>
            <w:tcW w:w="1737" w:type="pct"/>
            <w:vMerge/>
          </w:tcPr>
          <w:p w14:paraId="2CDC2D27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B841744" w14:textId="77777777" w:rsidR="00371AFC" w:rsidRDefault="00371AFC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15BCF98D" w14:textId="6027A224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16CB1A2A" w14:textId="77777777" w:rsidTr="008B4055">
        <w:tc>
          <w:tcPr>
            <w:tcW w:w="1737" w:type="pct"/>
            <w:vMerge w:val="restart"/>
          </w:tcPr>
          <w:p w14:paraId="5ACA4AEB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14:paraId="1DA90366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14:paraId="77F4145A" w14:textId="77777777" w:rsidR="00906369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69BDB8A7" w14:textId="77777777" w:rsidR="00906369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2E61D787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7A962F5B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6EA3A3AD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09F326FC" w14:textId="77777777" w:rsidTr="008B4055">
        <w:tc>
          <w:tcPr>
            <w:tcW w:w="1737" w:type="pct"/>
            <w:vMerge/>
          </w:tcPr>
          <w:p w14:paraId="08B7698B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F58BA61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4E860BFB" w14:textId="77777777" w:rsidTr="008B4055">
        <w:tc>
          <w:tcPr>
            <w:tcW w:w="1737" w:type="pct"/>
            <w:vMerge/>
          </w:tcPr>
          <w:p w14:paraId="502B3BE1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25A518A2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49AEB5EC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245C12FD" w14:textId="77777777" w:rsidTr="008B4055">
        <w:tc>
          <w:tcPr>
            <w:tcW w:w="1737" w:type="pct"/>
            <w:vMerge/>
          </w:tcPr>
          <w:p w14:paraId="07866F95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B7360F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7F3D26AD" w14:textId="77777777" w:rsidTr="008B4055">
        <w:tc>
          <w:tcPr>
            <w:tcW w:w="1737" w:type="pct"/>
            <w:vMerge/>
          </w:tcPr>
          <w:p w14:paraId="7B514847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B3982CA" w14:textId="77777777" w:rsidR="00371AFC" w:rsidRDefault="00371AFC" w:rsidP="00CC1B51">
            <w:pPr>
              <w:rPr>
                <w:rFonts w:ascii="Times New Roman" w:hAnsi="Times New Roman" w:cs="Times New Roman"/>
              </w:rPr>
            </w:pPr>
          </w:p>
          <w:p w14:paraId="784EB9DC" w14:textId="457D83E3" w:rsidR="00B23774" w:rsidRPr="004C4CD8" w:rsidRDefault="00B23774" w:rsidP="00CC1B51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hAnsi="Times New Roman" w:cs="Times New Roman"/>
              </w:rPr>
              <w:t>Nem hoznak létre, és nem működtetnek megfelelő színvonalú</w:t>
            </w:r>
            <w:r w:rsidR="00CC1B51">
              <w:rPr>
                <w:rFonts w:ascii="Times New Roman" w:hAnsi="Times New Roman" w:cs="Times New Roman"/>
              </w:rPr>
              <w:t xml:space="preserve"> adatvédelmi,</w:t>
            </w:r>
            <w:r w:rsidRPr="004C4CD8">
              <w:rPr>
                <w:rFonts w:ascii="Times New Roman" w:hAnsi="Times New Roman" w:cs="Times New Roman"/>
              </w:rPr>
              <w:t xml:space="preserve"> információs </w:t>
            </w:r>
            <w:r w:rsidR="00CC1B51">
              <w:rPr>
                <w:rFonts w:ascii="Times New Roman" w:hAnsi="Times New Roman" w:cs="Times New Roman"/>
              </w:rPr>
              <w:t>rendszert</w:t>
            </w:r>
          </w:p>
        </w:tc>
      </w:tr>
      <w:tr w:rsidR="00B23774" w14:paraId="3524FD5D" w14:textId="77777777" w:rsidTr="008B4055">
        <w:tc>
          <w:tcPr>
            <w:tcW w:w="1737" w:type="pct"/>
            <w:vMerge w:val="restart"/>
          </w:tcPr>
          <w:p w14:paraId="6801C17E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14:paraId="2668E859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21A6758D" w14:textId="77777777" w:rsidR="00906369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09F86630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14:paraId="1974E940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61BE3F22" w14:textId="77777777" w:rsidTr="008B4055">
        <w:tc>
          <w:tcPr>
            <w:tcW w:w="1737" w:type="pct"/>
            <w:vMerge/>
          </w:tcPr>
          <w:p w14:paraId="6718ACB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8A66004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23982D86" w14:textId="77777777" w:rsidTr="008B4055">
        <w:tc>
          <w:tcPr>
            <w:tcW w:w="1737" w:type="pct"/>
            <w:vMerge/>
          </w:tcPr>
          <w:p w14:paraId="5A88F8B5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3BA0D2C" w14:textId="77777777" w:rsidR="00B23774" w:rsidRPr="004C4CD8" w:rsidRDefault="00B23774" w:rsidP="00B23774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103F3106" w14:textId="77777777" w:rsidTr="008B4055">
        <w:tc>
          <w:tcPr>
            <w:tcW w:w="1737" w:type="pct"/>
            <w:vMerge/>
          </w:tcPr>
          <w:p w14:paraId="20172DAC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43FD79B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7B04AC69" w14:textId="77777777" w:rsidTr="008B4055">
        <w:tc>
          <w:tcPr>
            <w:tcW w:w="1737" w:type="pct"/>
            <w:vMerge/>
          </w:tcPr>
          <w:p w14:paraId="6348733E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D79F6F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46FE3F01" w14:textId="77777777" w:rsidTr="008B4055">
        <w:tc>
          <w:tcPr>
            <w:tcW w:w="1737" w:type="pct"/>
            <w:vMerge w:val="restart"/>
          </w:tcPr>
          <w:p w14:paraId="7D571F05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14:paraId="124DEBCB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525B90A7" w14:textId="77777777" w:rsidR="00906369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1DC94291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4D0B7DBB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14:paraId="4CE34C98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35F54A2A" w14:textId="77777777" w:rsidTr="008B4055">
        <w:tc>
          <w:tcPr>
            <w:tcW w:w="1737" w:type="pct"/>
            <w:vMerge/>
          </w:tcPr>
          <w:p w14:paraId="22C3F6C3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2DE51CF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5929B2BA" w14:textId="77777777" w:rsidTr="008B4055">
        <w:tc>
          <w:tcPr>
            <w:tcW w:w="1737" w:type="pct"/>
            <w:vMerge/>
          </w:tcPr>
          <w:p w14:paraId="1E2B108A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5264B75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21013B41" w14:textId="77777777" w:rsidTr="008B4055">
        <w:tc>
          <w:tcPr>
            <w:tcW w:w="1737" w:type="pct"/>
            <w:vMerge/>
          </w:tcPr>
          <w:p w14:paraId="2FBA60B7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C1D097A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79E7B094" w14:textId="77777777" w:rsidTr="008B4055">
        <w:tc>
          <w:tcPr>
            <w:tcW w:w="1737" w:type="pct"/>
            <w:vMerge/>
          </w:tcPr>
          <w:p w14:paraId="474AED5A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20806D24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010FD47A" w14:textId="77777777" w:rsidTr="008B4055">
        <w:tc>
          <w:tcPr>
            <w:tcW w:w="1737" w:type="pct"/>
            <w:vMerge w:val="restart"/>
          </w:tcPr>
          <w:p w14:paraId="486E07F0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14:paraId="40336ADD" w14:textId="77777777" w:rsidR="00A87793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0F97709D" w14:textId="77777777" w:rsidR="00A87793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3FC7DFB9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71DE87E2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A munkavégzést nem egyérte</w:t>
            </w:r>
            <w:r w:rsidR="00463540" w:rsidRPr="004C4CD8">
              <w:rPr>
                <w:rFonts w:ascii="Times New Roman" w:hAnsi="Times New Roman" w:cs="Times New Roman"/>
              </w:rPr>
              <w:t>lmű szabályzatokkal és folyamat</w:t>
            </w:r>
            <w:r w:rsidRPr="004C4CD8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1673171D" w14:textId="77777777" w:rsidTr="008B4055">
        <w:tc>
          <w:tcPr>
            <w:tcW w:w="1737" w:type="pct"/>
            <w:vMerge/>
          </w:tcPr>
          <w:p w14:paraId="57570B0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14F3362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29EFB7DB" w14:textId="77777777" w:rsidTr="008B4055">
        <w:tc>
          <w:tcPr>
            <w:tcW w:w="1737" w:type="pct"/>
            <w:vMerge/>
          </w:tcPr>
          <w:p w14:paraId="584A6536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919B2DE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3B57411A" w14:textId="77777777" w:rsidTr="008B4055">
        <w:tc>
          <w:tcPr>
            <w:tcW w:w="1737" w:type="pct"/>
            <w:vMerge/>
          </w:tcPr>
          <w:p w14:paraId="6C6D11CA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2F506C4B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2361DA5E" w14:textId="77777777" w:rsidTr="008B4055">
        <w:tc>
          <w:tcPr>
            <w:tcW w:w="1737" w:type="pct"/>
            <w:vMerge/>
          </w:tcPr>
          <w:p w14:paraId="1D6963B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F22C163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39D5E07A" w14:textId="77777777" w:rsidTr="008B4055">
        <w:tc>
          <w:tcPr>
            <w:tcW w:w="1737" w:type="pct"/>
            <w:vMerge/>
          </w:tcPr>
          <w:p w14:paraId="7C03151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D4D4ED4" w14:textId="77777777" w:rsidR="00B23774" w:rsidRPr="004C4CD8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C4CD8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23736F96" w14:textId="77777777" w:rsidTr="008B4055">
        <w:tc>
          <w:tcPr>
            <w:tcW w:w="1737" w:type="pct"/>
            <w:vMerge w:val="restart"/>
          </w:tcPr>
          <w:p w14:paraId="5D116A68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14:paraId="002BF991" w14:textId="77777777" w:rsidR="00A42688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3211E4BA" w14:textId="77777777" w:rsidR="008B4055" w:rsidRPr="004C4CD8" w:rsidRDefault="008B4055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73807E1F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6C6A5BDB" w14:textId="77777777" w:rsidTr="008B4055">
        <w:tc>
          <w:tcPr>
            <w:tcW w:w="1737" w:type="pct"/>
            <w:vMerge/>
          </w:tcPr>
          <w:p w14:paraId="1E8C9EF1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3BA480A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147E052D" w14:textId="77777777" w:rsidTr="008B4055">
        <w:tc>
          <w:tcPr>
            <w:tcW w:w="1737" w:type="pct"/>
            <w:vMerge/>
          </w:tcPr>
          <w:p w14:paraId="4752D18D" w14:textId="77777777" w:rsidR="00B23774" w:rsidRPr="004C4CD8" w:rsidRDefault="00B23774" w:rsidP="007A5FFD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F3DE4C4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41995E3F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C17AFE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982F87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640BF0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2AAB03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EF6E1B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5FB761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0AFF93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FB5D48" w14:textId="77777777" w:rsidR="00CE51CD" w:rsidRDefault="00CE51CD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14:paraId="72365371" w14:textId="77777777" w:rsidR="004B5352" w:rsidRPr="00CB0F0A" w:rsidRDefault="004B5352" w:rsidP="009A073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Kockázatelemzés</w:t>
      </w:r>
      <w:r w:rsidR="009A0731">
        <w:rPr>
          <w:rFonts w:ascii="Times New Roman" w:eastAsia="Calibri" w:hAnsi="Times New Roman" w:cs="Times New Roman"/>
          <w:sz w:val="24"/>
          <w:szCs w:val="24"/>
        </w:rPr>
        <w:t xml:space="preserve"> az Alsó-Tisza-menti Önkormányzati Társulás</w:t>
      </w:r>
    </w:p>
    <w:p w14:paraId="292C1069" w14:textId="77777777" w:rsidR="004B5352" w:rsidRDefault="004B5352" w:rsidP="009A0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2025</w:t>
      </w: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évi belső </w:t>
      </w:r>
      <w:proofErr w:type="gramStart"/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ellenőrzési  munkatervéhez</w:t>
      </w:r>
      <w:proofErr w:type="gramEnd"/>
    </w:p>
    <w:p w14:paraId="1A7E5773" w14:textId="77777777" w:rsidR="006F35D3" w:rsidRDefault="006F35D3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"/>
        <w:gridCol w:w="1970"/>
        <w:gridCol w:w="688"/>
        <w:gridCol w:w="1145"/>
        <w:gridCol w:w="688"/>
        <w:gridCol w:w="1145"/>
        <w:gridCol w:w="688"/>
        <w:gridCol w:w="1147"/>
        <w:gridCol w:w="1113"/>
        <w:gridCol w:w="1359"/>
      </w:tblGrid>
      <w:tr w:rsidR="009A0731" w:rsidRPr="006B51AB" w14:paraId="7109BE0A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9F4E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6CF1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5242" w14:textId="77777777" w:rsidR="009A0731" w:rsidRDefault="009A0731" w:rsidP="00204326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Remény Szociális Alapszolgáltató</w:t>
            </w:r>
          </w:p>
          <w:p w14:paraId="742D9FB7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Központ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257F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 xml:space="preserve">Gondozási Központ Rózsafűzér </w:t>
            </w:r>
            <w:proofErr w:type="spellStart"/>
            <w:r w:rsidRPr="006B51AB">
              <w:rPr>
                <w:rFonts w:ascii="Times New Roman" w:hAnsi="Times New Roman" w:cs="Times New Roman"/>
                <w:color w:val="000000"/>
              </w:rPr>
              <w:t>Szoc</w:t>
            </w:r>
            <w:proofErr w:type="spellEnd"/>
            <w:r w:rsidRPr="006B51AB">
              <w:rPr>
                <w:rFonts w:ascii="Times New Roman" w:hAnsi="Times New Roman" w:cs="Times New Roman"/>
                <w:color w:val="000000"/>
              </w:rPr>
              <w:t>. Otthon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2FE8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Esély Szociális</w:t>
            </w:r>
          </w:p>
          <w:p w14:paraId="6316CF04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Alapellátási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Központ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07B" w14:textId="77777777" w:rsidR="009A0731" w:rsidRPr="009A51C2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9A51C2">
              <w:rPr>
                <w:rFonts w:ascii="Times New Roman" w:eastAsia="Times New Roman" w:hAnsi="Times New Roman" w:cs="Times New Roman"/>
                <w:lang w:eastAsia="ar-SA"/>
              </w:rPr>
              <w:t xml:space="preserve">Alsó-Tisza-menti Többcélú Óvodák és </w:t>
            </w:r>
          </w:p>
          <w:p w14:paraId="044F4B55" w14:textId="77777777" w:rsidR="009A0731" w:rsidRPr="006B51AB" w:rsidRDefault="009A0731" w:rsidP="00204326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9A51C2">
              <w:rPr>
                <w:rFonts w:ascii="Times New Roman" w:eastAsia="Times New Roman" w:hAnsi="Times New Roman" w:cs="Times New Roman"/>
                <w:lang w:eastAsia="ar-SA"/>
              </w:rPr>
              <w:t>Mini Bölcsődék</w:t>
            </w:r>
          </w:p>
        </w:tc>
      </w:tr>
      <w:tr w:rsidR="009A0731" w:rsidRPr="00C31CC0" w14:paraId="1B9842C8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6E63" w14:textId="685B6BBA" w:rsidR="009A0731" w:rsidRPr="000B26BA" w:rsidRDefault="009A0731" w:rsidP="002043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  <w:r w:rsidR="00371A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  <w:p w14:paraId="46B37D0B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E7DC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CD18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FA64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C50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F98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959E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9A6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35C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280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9A0731" w:rsidRPr="00A11769" w14:paraId="46ACE388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B564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89AF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B59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885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62F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976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70A7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9FA6" w14:textId="77777777" w:rsidR="009A0731" w:rsidRPr="00C31CC0" w:rsidRDefault="006034B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59C7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0327" w14:textId="77777777" w:rsidR="009A0731" w:rsidRPr="00A11769" w:rsidRDefault="006034B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9A0731" w:rsidRPr="00A11769" w14:paraId="52C71B19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B5B0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269C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A0A4E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5828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E04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02C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FB6E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04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B336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F34A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2E866AD8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7749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F6E7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A50E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D935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BF44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5497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0A3B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706C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A3CB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44D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05967C02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B775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FF4A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700F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AF7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3A2B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85B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E417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2BCF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7BCA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5DB2F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9A0731" w:rsidRPr="00A11769" w14:paraId="2C1F863C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1BB6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FDCA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2524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D275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C06D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DAFC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B0AA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4FAA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E16E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2D66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9A0731" w:rsidRPr="00A11769" w14:paraId="2C3A8064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8004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F997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CB0D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B09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E52C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A6CB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A379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17C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DC79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B885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4396370E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3E08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8EF5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51A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547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73C8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756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ED25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754A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8859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B0E5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54F3792C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348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4123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987B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8C71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71CA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28B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3E76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E9C4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E730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CDE4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163363E1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6E05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71EA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C50B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292F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E963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317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718D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FC39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F3EC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56B5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3821D0D7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79C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A058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0D3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AD46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312C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173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5ABC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D76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9275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73C4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9A0731" w:rsidRPr="00A11769" w14:paraId="3A68EBFF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8926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1D64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741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C236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6C34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F7E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6FA4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DEEA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8610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B920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9A0731" w:rsidRPr="00A11769" w14:paraId="5E769FDD" w14:textId="77777777" w:rsidTr="00204326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7AA3" w14:textId="77777777" w:rsidR="009A0731" w:rsidRPr="000B26BA" w:rsidRDefault="009A0731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B9B9" w14:textId="77777777" w:rsidR="009A0731" w:rsidRPr="000B26BA" w:rsidRDefault="009A0731" w:rsidP="0020432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C760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673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C147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B202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E22C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9DF5" w14:textId="77777777" w:rsidR="009A0731" w:rsidRPr="00C31CC0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9006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3614" w14:textId="77777777" w:rsidR="009A0731" w:rsidRPr="00A11769" w:rsidRDefault="009A0731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</w:tbl>
    <w:p w14:paraId="07DFD235" w14:textId="77777777" w:rsidR="006F35D3" w:rsidRDefault="006F35D3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8FE477" w14:textId="7ED3B793" w:rsidR="00DE56E6" w:rsidRPr="00081ACD" w:rsidRDefault="00DE56E6" w:rsidP="00081A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CD">
        <w:rPr>
          <w:rFonts w:ascii="Times New Roman" w:hAnsi="Times New Roman" w:cs="Times New Roman"/>
          <w:sz w:val="24"/>
          <w:szCs w:val="24"/>
        </w:rPr>
        <w:t xml:space="preserve">A képviselő-testület által elfogadott kockázatelemzés alapján meghatározott, </w:t>
      </w:r>
      <w:r w:rsidRPr="00081ACD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081ACD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 w:rsidR="009A0731" w:rsidRPr="00081A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0731" w:rsidRPr="00081ACD">
        <w:rPr>
          <w:rFonts w:ascii="Times New Roman" w:hAnsi="Times New Roman" w:cs="Times New Roman"/>
          <w:sz w:val="24"/>
          <w:szCs w:val="24"/>
        </w:rPr>
        <w:t>a</w:t>
      </w:r>
      <w:r w:rsidR="00081ACD" w:rsidRPr="00081ACD">
        <w:rPr>
          <w:rFonts w:ascii="Times New Roman" w:hAnsi="Times New Roman" w:cs="Times New Roman"/>
          <w:sz w:val="24"/>
          <w:szCs w:val="24"/>
        </w:rPr>
        <w:t xml:space="preserve">z </w:t>
      </w:r>
      <w:r w:rsidR="009A0731" w:rsidRPr="00081ACD">
        <w:rPr>
          <w:rFonts w:ascii="Times New Roman" w:hAnsi="Times New Roman" w:cs="Times New Roman"/>
          <w:sz w:val="24"/>
          <w:szCs w:val="24"/>
        </w:rPr>
        <w:t xml:space="preserve"> </w:t>
      </w:r>
      <w:r w:rsidR="00081ACD" w:rsidRPr="00081ACD">
        <w:rPr>
          <w:rFonts w:ascii="Times New Roman" w:eastAsia="Times New Roman" w:hAnsi="Times New Roman" w:cs="Times New Roman"/>
          <w:sz w:val="24"/>
          <w:szCs w:val="24"/>
          <w:lang w:eastAsia="ar-SA"/>
        </w:rPr>
        <w:t>Alsó</w:t>
      </w:r>
      <w:proofErr w:type="gramEnd"/>
      <w:r w:rsidR="00081ACD" w:rsidRPr="00081AC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371A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81ACD" w:rsidRPr="00081ACD">
        <w:rPr>
          <w:rFonts w:ascii="Times New Roman" w:eastAsia="Times New Roman" w:hAnsi="Times New Roman" w:cs="Times New Roman"/>
          <w:sz w:val="24"/>
          <w:szCs w:val="24"/>
          <w:lang w:eastAsia="ar-SA"/>
        </w:rPr>
        <w:t>Tisza-menti Többcélú Óvodák és Mini Bölcsődék</w:t>
      </w:r>
      <w:r w:rsidR="00081ACD" w:rsidRPr="00081A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9A0731" w:rsidRPr="009A07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állami támogatásokat alátámasztó dokumentumok</w:t>
      </w:r>
      <w:r w:rsidR="009A0731" w:rsidRPr="00081A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9A0731" w:rsidRPr="009A07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ellenőrzése</w:t>
      </w:r>
    </w:p>
    <w:p w14:paraId="1B3C7F53" w14:textId="77777777" w:rsidR="00CE51CD" w:rsidRPr="00CE51CD" w:rsidRDefault="00CE51CD" w:rsidP="00CE51CD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E51CD">
        <w:rPr>
          <w:rFonts w:ascii="Times New Roman" w:hAnsi="Times New Roman" w:cs="Times New Roman"/>
        </w:rPr>
        <w:t>Csanytelek, 2024. október 10.</w:t>
      </w:r>
      <w:r w:rsidRPr="00CE51CD">
        <w:rPr>
          <w:rFonts w:ascii="Times New Roman" w:hAnsi="Times New Roman" w:cs="Times New Roman"/>
        </w:rPr>
        <w:tab/>
      </w:r>
    </w:p>
    <w:p w14:paraId="7AED61AD" w14:textId="77777777" w:rsidR="00CE51CD" w:rsidRPr="00CE51CD" w:rsidRDefault="00CE51CD" w:rsidP="00CE51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  <w:t>Készítette:</w:t>
      </w:r>
      <w:r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proofErr w:type="spellStart"/>
      <w:r w:rsidRPr="00CE51CD">
        <w:rPr>
          <w:rFonts w:ascii="Times New Roman" w:hAnsi="Times New Roman" w:cs="Times New Roman"/>
        </w:rPr>
        <w:t>Sziveri</w:t>
      </w:r>
      <w:proofErr w:type="spellEnd"/>
      <w:r w:rsidRPr="00CE51CD">
        <w:rPr>
          <w:rFonts w:ascii="Times New Roman" w:hAnsi="Times New Roman" w:cs="Times New Roman"/>
        </w:rPr>
        <w:t>-Gajdán Lejla</w:t>
      </w:r>
    </w:p>
    <w:p w14:paraId="7FC91178" w14:textId="77777777" w:rsidR="00CE51CD" w:rsidRPr="00CE51CD" w:rsidRDefault="00CE51CD" w:rsidP="00CE51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</w:rPr>
        <w:tab/>
      </w:r>
      <w:r w:rsidRPr="00CE51CD">
        <w:rPr>
          <w:rFonts w:ascii="Times New Roman" w:hAnsi="Times New Roman" w:cs="Times New Roman"/>
          <w:sz w:val="20"/>
          <w:szCs w:val="20"/>
        </w:rPr>
        <w:t>Belső ellenőrzési vezető</w:t>
      </w:r>
    </w:p>
    <w:p w14:paraId="5FB030E3" w14:textId="77777777" w:rsidR="00CE51CD" w:rsidRPr="00CE51CD" w:rsidRDefault="00CE51CD" w:rsidP="00CE51CD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E51CD">
        <w:rPr>
          <w:rFonts w:ascii="Times New Roman" w:eastAsia="Times New Roman" w:hAnsi="Times New Roman" w:cs="Times New Roman"/>
          <w:lang w:eastAsia="ar-SA"/>
        </w:rPr>
        <w:t>Jóváhagyva: 2024……………………</w:t>
      </w:r>
    </w:p>
    <w:p w14:paraId="05505DE5" w14:textId="77777777" w:rsidR="00325B0D" w:rsidRDefault="00325B0D" w:rsidP="00CE51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</w:p>
    <w:p w14:paraId="772EBD1B" w14:textId="2D5C206B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  <w:r w:rsidR="005352E0">
        <w:rPr>
          <w:rFonts w:ascii="Times New Roman" w:eastAsia="Calibri" w:hAnsi="Times New Roman" w:cs="Times New Roman"/>
          <w:lang w:eastAsia="hu-HU"/>
        </w:rPr>
        <w:t>..............</w:t>
      </w:r>
    </w:p>
    <w:p w14:paraId="73580A21" w14:textId="7C2C9E2C" w:rsidR="005352E0" w:rsidRDefault="009A0731" w:rsidP="00CE51CD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9A0731">
        <w:rPr>
          <w:rFonts w:ascii="Times New Roman" w:eastAsia="Calibri" w:hAnsi="Times New Roman" w:cs="Times New Roman"/>
          <w:lang w:eastAsia="hu-HU"/>
        </w:rPr>
        <w:t xml:space="preserve">Alsó – Tisza – menti Önkormányzati 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="005352E0">
        <w:rPr>
          <w:rFonts w:ascii="Times New Roman" w:eastAsia="Calibri" w:hAnsi="Times New Roman" w:cs="Times New Roman"/>
          <w:lang w:eastAsia="hu-HU"/>
        </w:rPr>
        <w:t xml:space="preserve">    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>Remény Szociális Alapszolgáltató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</w:p>
    <w:p w14:paraId="5719A75F" w14:textId="5260C17E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Társulás</w:t>
      </w:r>
      <w:r w:rsidR="005352E0">
        <w:rPr>
          <w:rFonts w:ascii="Times New Roman" w:eastAsia="Calibri" w:hAnsi="Times New Roman" w:cs="Times New Roman"/>
          <w:lang w:eastAsia="hu-HU"/>
        </w:rPr>
        <w:t xml:space="preserve"> Társulási </w:t>
      </w:r>
      <w:proofErr w:type="spellStart"/>
      <w:r w:rsidR="005352E0">
        <w:rPr>
          <w:rFonts w:ascii="Times New Roman" w:eastAsia="Calibri" w:hAnsi="Times New Roman" w:cs="Times New Roman"/>
          <w:lang w:eastAsia="hu-HU"/>
        </w:rPr>
        <w:t>Tanűcsa</w:t>
      </w:r>
      <w:proofErr w:type="spellEnd"/>
      <w:r w:rsidRPr="009A0731">
        <w:rPr>
          <w:rFonts w:ascii="Times New Roman" w:eastAsia="Calibri" w:hAnsi="Times New Roman" w:cs="Times New Roman"/>
          <w:lang w:eastAsia="hu-HU"/>
        </w:rPr>
        <w:t xml:space="preserve"> Elnöke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="005352E0">
        <w:rPr>
          <w:rFonts w:ascii="Times New Roman" w:eastAsia="Calibri" w:hAnsi="Times New Roman" w:cs="Times New Roman"/>
          <w:shd w:val="clear" w:color="auto" w:fill="FFFFFF"/>
        </w:rPr>
        <w:t xml:space="preserve">        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>Központ - Intézményvezető</w:t>
      </w:r>
      <w:r w:rsidR="005352E0">
        <w:rPr>
          <w:rFonts w:ascii="Times New Roman" w:eastAsia="Calibri" w:hAnsi="Times New Roman" w:cs="Times New Roman"/>
          <w:shd w:val="clear" w:color="auto" w:fill="FFFFFF"/>
        </w:rPr>
        <w:t>je</w:t>
      </w:r>
    </w:p>
    <w:p w14:paraId="0E36DD61" w14:textId="77777777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14:paraId="69D77AFF" w14:textId="77777777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 xml:space="preserve">   </w:t>
      </w:r>
    </w:p>
    <w:p w14:paraId="0A9681A6" w14:textId="06D68E74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…………………………………</w:t>
      </w:r>
      <w:r w:rsidR="005352E0">
        <w:rPr>
          <w:rFonts w:ascii="Times New Roman" w:eastAsia="Calibri" w:hAnsi="Times New Roman" w:cs="Times New Roman"/>
          <w:lang w:eastAsia="hu-HU"/>
        </w:rPr>
        <w:t>.....</w:t>
      </w:r>
      <w:r w:rsidRPr="009A0731">
        <w:rPr>
          <w:rFonts w:ascii="Times New Roman" w:eastAsia="Calibri" w:hAnsi="Times New Roman" w:cs="Times New Roman"/>
          <w:lang w:eastAsia="hu-HU"/>
        </w:rPr>
        <w:t>.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  <w:r w:rsidR="005352E0">
        <w:rPr>
          <w:rFonts w:ascii="Times New Roman" w:eastAsia="Calibri" w:hAnsi="Times New Roman" w:cs="Times New Roman"/>
          <w:lang w:eastAsia="hu-HU"/>
        </w:rPr>
        <w:t>..............</w:t>
      </w:r>
    </w:p>
    <w:p w14:paraId="4AF87E31" w14:textId="7D599894" w:rsidR="009A0731" w:rsidRPr="009A0731" w:rsidRDefault="009A0731" w:rsidP="00CE5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0731">
        <w:rPr>
          <w:rFonts w:ascii="Times New Roman" w:eastAsia="Calibri" w:hAnsi="Times New Roman" w:cs="Times New Roman"/>
          <w:shd w:val="clear" w:color="auto" w:fill="FFFFFF"/>
        </w:rPr>
        <w:t>Gondozási Központ Rózsafűzér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  <w:t xml:space="preserve">Esély </w:t>
      </w:r>
      <w:proofErr w:type="gramStart"/>
      <w:r w:rsidRPr="009A0731">
        <w:rPr>
          <w:rFonts w:ascii="Times New Roman" w:eastAsia="Calibri" w:hAnsi="Times New Roman" w:cs="Times New Roman"/>
          <w:shd w:val="clear" w:color="auto" w:fill="FFFFFF"/>
        </w:rPr>
        <w:t>Szociális</w:t>
      </w:r>
      <w:r w:rsidR="005352E0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="005352E0" w:rsidRPr="009A073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352E0" w:rsidRPr="009A0731">
        <w:rPr>
          <w:rFonts w:ascii="Times New Roman" w:eastAsia="Calibri" w:hAnsi="Times New Roman" w:cs="Times New Roman"/>
          <w:shd w:val="clear" w:color="auto" w:fill="FFFFFF"/>
        </w:rPr>
        <w:t>Alapellátási</w:t>
      </w:r>
      <w:proofErr w:type="gramEnd"/>
      <w:r w:rsidR="005352E0" w:rsidRPr="009A0731">
        <w:rPr>
          <w:rFonts w:ascii="Times New Roman" w:eastAsia="Calibri" w:hAnsi="Times New Roman" w:cs="Times New Roman"/>
          <w:shd w:val="clear" w:color="auto" w:fill="FFFFFF"/>
        </w:rPr>
        <w:t xml:space="preserve"> Központ</w:t>
      </w:r>
    </w:p>
    <w:p w14:paraId="3A0E032E" w14:textId="37CF51F4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9A0731">
        <w:rPr>
          <w:rFonts w:ascii="Times New Roman" w:eastAsia="Calibri" w:hAnsi="Times New Roman" w:cs="Times New Roman"/>
          <w:shd w:val="clear" w:color="auto" w:fill="FFFFFF"/>
        </w:rPr>
        <w:t>Szociális Otthon - Intézményvezető</w:t>
      </w:r>
      <w:r w:rsidR="005352E0">
        <w:rPr>
          <w:rFonts w:ascii="Times New Roman" w:eastAsia="Calibri" w:hAnsi="Times New Roman" w:cs="Times New Roman"/>
          <w:shd w:val="clear" w:color="auto" w:fill="FFFFFF"/>
        </w:rPr>
        <w:t>je</w:t>
      </w:r>
      <w:r w:rsidRPr="009A0731">
        <w:rPr>
          <w:rFonts w:ascii="Times New Roman" w:eastAsia="Calibri" w:hAnsi="Times New Roman" w:cs="Times New Roman"/>
          <w:sz w:val="20"/>
          <w:szCs w:val="20"/>
        </w:rPr>
        <w:tab/>
      </w:r>
      <w:r w:rsidRPr="009A0731">
        <w:rPr>
          <w:rFonts w:ascii="Times New Roman" w:eastAsia="Calibri" w:hAnsi="Times New Roman" w:cs="Times New Roman"/>
          <w:sz w:val="20"/>
          <w:szCs w:val="20"/>
        </w:rPr>
        <w:tab/>
      </w:r>
      <w:r w:rsidRPr="009A0731">
        <w:rPr>
          <w:rFonts w:ascii="Times New Roman" w:eastAsia="Calibri" w:hAnsi="Times New Roman" w:cs="Times New Roman"/>
          <w:sz w:val="20"/>
          <w:szCs w:val="20"/>
        </w:rPr>
        <w:tab/>
      </w:r>
      <w:r w:rsidR="005352E0">
        <w:rPr>
          <w:rFonts w:ascii="Times New Roman" w:eastAsia="Calibri" w:hAnsi="Times New Roman" w:cs="Times New Roman"/>
          <w:shd w:val="clear" w:color="auto" w:fill="FFFFFF"/>
        </w:rPr>
        <w:tab/>
      </w:r>
      <w:r w:rsidR="005352E0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proofErr w:type="spellStart"/>
      <w:r w:rsidRPr="009A0731">
        <w:rPr>
          <w:rFonts w:ascii="Times New Roman" w:eastAsia="Calibri" w:hAnsi="Times New Roman" w:cs="Times New Roman"/>
          <w:shd w:val="clear" w:color="auto" w:fill="FFFFFF"/>
        </w:rPr>
        <w:t>Intézményvezető</w:t>
      </w:r>
      <w:r w:rsidR="005352E0">
        <w:rPr>
          <w:rFonts w:ascii="Times New Roman" w:eastAsia="Calibri" w:hAnsi="Times New Roman" w:cs="Times New Roman"/>
          <w:shd w:val="clear" w:color="auto" w:fill="FFFFFF"/>
        </w:rPr>
        <w:t>je</w:t>
      </w:r>
      <w:proofErr w:type="spellEnd"/>
    </w:p>
    <w:p w14:paraId="469CCC55" w14:textId="77777777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</w:p>
    <w:p w14:paraId="0857C3CE" w14:textId="77777777" w:rsidR="009A0731" w:rsidRP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14:paraId="5F000E51" w14:textId="77777777" w:rsidR="005352E0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="005352E0">
        <w:rPr>
          <w:rFonts w:ascii="Times New Roman" w:eastAsia="Calibri" w:hAnsi="Times New Roman" w:cs="Times New Roman"/>
          <w:lang w:eastAsia="hu-HU"/>
        </w:rPr>
        <w:t>....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="005352E0">
        <w:rPr>
          <w:rFonts w:ascii="Times New Roman" w:eastAsia="Calibri" w:hAnsi="Times New Roman" w:cs="Times New Roman"/>
          <w:lang w:eastAsia="hu-HU"/>
        </w:rPr>
        <w:tab/>
      </w:r>
      <w:r w:rsidR="005352E0">
        <w:rPr>
          <w:rFonts w:ascii="Times New Roman" w:eastAsia="Calibri" w:hAnsi="Times New Roman" w:cs="Times New Roman"/>
          <w:lang w:eastAsia="hu-HU"/>
        </w:rPr>
        <w:tab/>
      </w:r>
      <w:r w:rsidR="005352E0">
        <w:rPr>
          <w:rFonts w:ascii="Times New Roman" w:eastAsia="Calibri" w:hAnsi="Times New Roman" w:cs="Times New Roman"/>
          <w:lang w:eastAsia="hu-HU"/>
        </w:rPr>
        <w:tab/>
        <w:t>..................................................................</w:t>
      </w:r>
      <w:r w:rsidRPr="009A0731">
        <w:rPr>
          <w:rFonts w:ascii="Times New Roman" w:eastAsia="Calibri" w:hAnsi="Times New Roman" w:cs="Times New Roman"/>
          <w:lang w:eastAsia="hu-HU"/>
        </w:rPr>
        <w:tab/>
      </w:r>
    </w:p>
    <w:p w14:paraId="47A0066A" w14:textId="2DB27E7A" w:rsidR="009A0731" w:rsidRDefault="009A0731" w:rsidP="00CE51CD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</w:rPr>
        <w:t xml:space="preserve">Alsó-Tisza-menti </w:t>
      </w:r>
      <w:r w:rsidR="005352E0">
        <w:rPr>
          <w:rFonts w:ascii="Times New Roman" w:eastAsia="Calibri" w:hAnsi="Times New Roman" w:cs="Times New Roman"/>
        </w:rPr>
        <w:t>Többcélú Óvodák</w:t>
      </w:r>
      <w:r w:rsidR="005352E0">
        <w:rPr>
          <w:rFonts w:ascii="Times New Roman" w:eastAsia="Calibri" w:hAnsi="Times New Roman" w:cs="Times New Roman"/>
        </w:rPr>
        <w:tab/>
      </w:r>
      <w:r w:rsidR="005352E0">
        <w:rPr>
          <w:rFonts w:ascii="Times New Roman" w:eastAsia="Calibri" w:hAnsi="Times New Roman" w:cs="Times New Roman"/>
        </w:rPr>
        <w:tab/>
      </w:r>
      <w:r w:rsidR="005352E0">
        <w:rPr>
          <w:rFonts w:ascii="Times New Roman" w:eastAsia="Calibri" w:hAnsi="Times New Roman" w:cs="Times New Roman"/>
        </w:rPr>
        <w:tab/>
      </w:r>
      <w:r w:rsidR="005352E0">
        <w:rPr>
          <w:rFonts w:ascii="Times New Roman" w:eastAsia="Calibri" w:hAnsi="Times New Roman" w:cs="Times New Roman"/>
        </w:rPr>
        <w:tab/>
        <w:t xml:space="preserve">     Társulás feladatellátó jegyzője</w:t>
      </w:r>
    </w:p>
    <w:p w14:paraId="6122E76C" w14:textId="0365A7F0" w:rsidR="00325B0D" w:rsidRPr="00371AFC" w:rsidRDefault="005352E0" w:rsidP="00CE51C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és Mini Bölcsődék Főigazgatója </w:t>
      </w:r>
    </w:p>
    <w:sectPr w:rsidR="00325B0D" w:rsidRPr="00371AFC" w:rsidSect="009A0731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7F4E9" w14:textId="77777777" w:rsidR="005A65DA" w:rsidRDefault="005A65DA" w:rsidP="006D3A8B">
      <w:pPr>
        <w:spacing w:after="0" w:line="240" w:lineRule="auto"/>
      </w:pPr>
      <w:r>
        <w:separator/>
      </w:r>
    </w:p>
  </w:endnote>
  <w:endnote w:type="continuationSeparator" w:id="0">
    <w:p w14:paraId="04853C5C" w14:textId="77777777" w:rsidR="005A65DA" w:rsidRDefault="005A65DA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97957"/>
      <w:docPartObj>
        <w:docPartGallery w:val="Page Numbers (Bottom of Page)"/>
        <w:docPartUnique/>
      </w:docPartObj>
    </w:sdtPr>
    <w:sdtEndPr/>
    <w:sdtContent>
      <w:p w14:paraId="11B3BEFF" w14:textId="77777777" w:rsidR="00D154F8" w:rsidRDefault="00FA7F9C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CE51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B2EA0B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F2005" w14:textId="77777777" w:rsidR="005A65DA" w:rsidRDefault="005A65DA" w:rsidP="006D3A8B">
      <w:pPr>
        <w:spacing w:after="0" w:line="240" w:lineRule="auto"/>
      </w:pPr>
      <w:r>
        <w:separator/>
      </w:r>
    </w:p>
  </w:footnote>
  <w:footnote w:type="continuationSeparator" w:id="0">
    <w:p w14:paraId="473EA0F8" w14:textId="77777777" w:rsidR="005A65DA" w:rsidRDefault="005A65DA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E3C96"/>
    <w:multiLevelType w:val="hybridMultilevel"/>
    <w:tmpl w:val="16F033C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7C9E"/>
    <w:multiLevelType w:val="hybridMultilevel"/>
    <w:tmpl w:val="1E40FEC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E7CFA"/>
    <w:multiLevelType w:val="hybridMultilevel"/>
    <w:tmpl w:val="D248CDC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011AC"/>
    <w:multiLevelType w:val="hybridMultilevel"/>
    <w:tmpl w:val="34C48C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369F1"/>
    <w:multiLevelType w:val="hybridMultilevel"/>
    <w:tmpl w:val="01AA540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12801"/>
    <w:multiLevelType w:val="hybridMultilevel"/>
    <w:tmpl w:val="B1463AC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935FF"/>
    <w:multiLevelType w:val="hybridMultilevel"/>
    <w:tmpl w:val="4AE47D8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13F54"/>
    <w:multiLevelType w:val="hybridMultilevel"/>
    <w:tmpl w:val="7C1A9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F418D"/>
    <w:multiLevelType w:val="hybridMultilevel"/>
    <w:tmpl w:val="149ACE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710813">
    <w:abstractNumId w:val="5"/>
  </w:num>
  <w:num w:numId="2" w16cid:durableId="1816602034">
    <w:abstractNumId w:val="6"/>
  </w:num>
  <w:num w:numId="3" w16cid:durableId="1127940782">
    <w:abstractNumId w:val="16"/>
  </w:num>
  <w:num w:numId="4" w16cid:durableId="120538485">
    <w:abstractNumId w:val="8"/>
  </w:num>
  <w:num w:numId="5" w16cid:durableId="182861471">
    <w:abstractNumId w:val="0"/>
  </w:num>
  <w:num w:numId="6" w16cid:durableId="905653176">
    <w:abstractNumId w:val="18"/>
  </w:num>
  <w:num w:numId="7" w16cid:durableId="360861514">
    <w:abstractNumId w:val="7"/>
  </w:num>
  <w:num w:numId="8" w16cid:durableId="1309558558">
    <w:abstractNumId w:val="3"/>
  </w:num>
  <w:num w:numId="9" w16cid:durableId="636911571">
    <w:abstractNumId w:val="20"/>
  </w:num>
  <w:num w:numId="10" w16cid:durableId="46808521">
    <w:abstractNumId w:val="13"/>
  </w:num>
  <w:num w:numId="11" w16cid:durableId="1917472256">
    <w:abstractNumId w:val="22"/>
  </w:num>
  <w:num w:numId="12" w16cid:durableId="1514763098">
    <w:abstractNumId w:val="19"/>
  </w:num>
  <w:num w:numId="13" w16cid:durableId="1587571688">
    <w:abstractNumId w:val="14"/>
  </w:num>
  <w:num w:numId="14" w16cid:durableId="450784723">
    <w:abstractNumId w:val="1"/>
  </w:num>
  <w:num w:numId="15" w16cid:durableId="555438570">
    <w:abstractNumId w:val="10"/>
  </w:num>
  <w:num w:numId="16" w16cid:durableId="1668704108">
    <w:abstractNumId w:val="15"/>
  </w:num>
  <w:num w:numId="17" w16cid:durableId="171574425">
    <w:abstractNumId w:val="17"/>
  </w:num>
  <w:num w:numId="18" w16cid:durableId="598950778">
    <w:abstractNumId w:val="2"/>
  </w:num>
  <w:num w:numId="19" w16cid:durableId="281350137">
    <w:abstractNumId w:val="12"/>
  </w:num>
  <w:num w:numId="20" w16cid:durableId="321547751">
    <w:abstractNumId w:val="21"/>
  </w:num>
  <w:num w:numId="21" w16cid:durableId="658002564">
    <w:abstractNumId w:val="11"/>
  </w:num>
  <w:num w:numId="22" w16cid:durableId="1237858496">
    <w:abstractNumId w:val="4"/>
  </w:num>
  <w:num w:numId="23" w16cid:durableId="15356535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63F0F"/>
    <w:rsid w:val="00064AE8"/>
    <w:rsid w:val="00071014"/>
    <w:rsid w:val="00081ACD"/>
    <w:rsid w:val="00087452"/>
    <w:rsid w:val="0009645A"/>
    <w:rsid w:val="000A5023"/>
    <w:rsid w:val="000A5672"/>
    <w:rsid w:val="000A7DC8"/>
    <w:rsid w:val="000B26BA"/>
    <w:rsid w:val="000C455D"/>
    <w:rsid w:val="000E032C"/>
    <w:rsid w:val="001114E5"/>
    <w:rsid w:val="0012622E"/>
    <w:rsid w:val="0013394C"/>
    <w:rsid w:val="00152EC3"/>
    <w:rsid w:val="00162A07"/>
    <w:rsid w:val="001A7075"/>
    <w:rsid w:val="001C4847"/>
    <w:rsid w:val="001D353F"/>
    <w:rsid w:val="001F27F7"/>
    <w:rsid w:val="00200A88"/>
    <w:rsid w:val="002071FE"/>
    <w:rsid w:val="00217921"/>
    <w:rsid w:val="0022262E"/>
    <w:rsid w:val="002276E2"/>
    <w:rsid w:val="00227A7E"/>
    <w:rsid w:val="002328F6"/>
    <w:rsid w:val="002A53E5"/>
    <w:rsid w:val="002B1D39"/>
    <w:rsid w:val="002B5161"/>
    <w:rsid w:val="002E3644"/>
    <w:rsid w:val="0032474B"/>
    <w:rsid w:val="00325B0D"/>
    <w:rsid w:val="00327ED2"/>
    <w:rsid w:val="0033629E"/>
    <w:rsid w:val="0036421A"/>
    <w:rsid w:val="00366C4D"/>
    <w:rsid w:val="00371AFC"/>
    <w:rsid w:val="00373F27"/>
    <w:rsid w:val="003A29AD"/>
    <w:rsid w:val="003A732A"/>
    <w:rsid w:val="003B235A"/>
    <w:rsid w:val="003C0147"/>
    <w:rsid w:val="00400440"/>
    <w:rsid w:val="0040104F"/>
    <w:rsid w:val="00405DEC"/>
    <w:rsid w:val="00422C15"/>
    <w:rsid w:val="00435A20"/>
    <w:rsid w:val="004439A1"/>
    <w:rsid w:val="004506B5"/>
    <w:rsid w:val="0045391F"/>
    <w:rsid w:val="00463540"/>
    <w:rsid w:val="00473290"/>
    <w:rsid w:val="0047457E"/>
    <w:rsid w:val="004857D5"/>
    <w:rsid w:val="004B5352"/>
    <w:rsid w:val="004C4CD8"/>
    <w:rsid w:val="004E1F96"/>
    <w:rsid w:val="004E3855"/>
    <w:rsid w:val="00510F94"/>
    <w:rsid w:val="00516F6B"/>
    <w:rsid w:val="005300F1"/>
    <w:rsid w:val="005352E0"/>
    <w:rsid w:val="00543F9D"/>
    <w:rsid w:val="00550DC1"/>
    <w:rsid w:val="00592D8B"/>
    <w:rsid w:val="005A65DA"/>
    <w:rsid w:val="005B2811"/>
    <w:rsid w:val="005E0035"/>
    <w:rsid w:val="006034B1"/>
    <w:rsid w:val="00611C8C"/>
    <w:rsid w:val="00614193"/>
    <w:rsid w:val="006370E1"/>
    <w:rsid w:val="00643CE3"/>
    <w:rsid w:val="00655E51"/>
    <w:rsid w:val="006849A4"/>
    <w:rsid w:val="006C09E1"/>
    <w:rsid w:val="006C0E01"/>
    <w:rsid w:val="006C14DE"/>
    <w:rsid w:val="006C66A3"/>
    <w:rsid w:val="006D186C"/>
    <w:rsid w:val="006D3A8B"/>
    <w:rsid w:val="006F35D3"/>
    <w:rsid w:val="00711ADE"/>
    <w:rsid w:val="00716454"/>
    <w:rsid w:val="00721423"/>
    <w:rsid w:val="00721E00"/>
    <w:rsid w:val="007238AD"/>
    <w:rsid w:val="00726650"/>
    <w:rsid w:val="00750492"/>
    <w:rsid w:val="00751E60"/>
    <w:rsid w:val="00754E29"/>
    <w:rsid w:val="00757334"/>
    <w:rsid w:val="00763B41"/>
    <w:rsid w:val="00767630"/>
    <w:rsid w:val="00767D4F"/>
    <w:rsid w:val="00770FB5"/>
    <w:rsid w:val="007727F8"/>
    <w:rsid w:val="007767D7"/>
    <w:rsid w:val="007820DB"/>
    <w:rsid w:val="0079070C"/>
    <w:rsid w:val="007916E6"/>
    <w:rsid w:val="00797B1B"/>
    <w:rsid w:val="007A5FFD"/>
    <w:rsid w:val="007A7243"/>
    <w:rsid w:val="007B3ECE"/>
    <w:rsid w:val="007B45EA"/>
    <w:rsid w:val="007C2AEB"/>
    <w:rsid w:val="007C4A73"/>
    <w:rsid w:val="008021BD"/>
    <w:rsid w:val="00805C54"/>
    <w:rsid w:val="00845574"/>
    <w:rsid w:val="00852EEB"/>
    <w:rsid w:val="00860C56"/>
    <w:rsid w:val="008622ED"/>
    <w:rsid w:val="008664A6"/>
    <w:rsid w:val="0087046F"/>
    <w:rsid w:val="00871243"/>
    <w:rsid w:val="00894B7D"/>
    <w:rsid w:val="008B4055"/>
    <w:rsid w:val="008C6144"/>
    <w:rsid w:val="008E4582"/>
    <w:rsid w:val="008E5831"/>
    <w:rsid w:val="008E6DC5"/>
    <w:rsid w:val="008E7ACA"/>
    <w:rsid w:val="008F1423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A0731"/>
    <w:rsid w:val="009B12F2"/>
    <w:rsid w:val="009E53CD"/>
    <w:rsid w:val="009E6D38"/>
    <w:rsid w:val="009E6F15"/>
    <w:rsid w:val="009F77A4"/>
    <w:rsid w:val="00A42688"/>
    <w:rsid w:val="00A70758"/>
    <w:rsid w:val="00A87793"/>
    <w:rsid w:val="00A9303E"/>
    <w:rsid w:val="00A9471E"/>
    <w:rsid w:val="00AC0A30"/>
    <w:rsid w:val="00AC4866"/>
    <w:rsid w:val="00AC679A"/>
    <w:rsid w:val="00AC71F8"/>
    <w:rsid w:val="00B078DD"/>
    <w:rsid w:val="00B11091"/>
    <w:rsid w:val="00B12E8C"/>
    <w:rsid w:val="00B15C0E"/>
    <w:rsid w:val="00B23774"/>
    <w:rsid w:val="00B73C71"/>
    <w:rsid w:val="00B7791D"/>
    <w:rsid w:val="00B80A63"/>
    <w:rsid w:val="00B8216B"/>
    <w:rsid w:val="00B83CB2"/>
    <w:rsid w:val="00B84DD0"/>
    <w:rsid w:val="00BA46AD"/>
    <w:rsid w:val="00BC4BD8"/>
    <w:rsid w:val="00BE5C8C"/>
    <w:rsid w:val="00BF1B48"/>
    <w:rsid w:val="00BF4A7C"/>
    <w:rsid w:val="00C22A72"/>
    <w:rsid w:val="00C31CC0"/>
    <w:rsid w:val="00C416ED"/>
    <w:rsid w:val="00C8649B"/>
    <w:rsid w:val="00CB0F0A"/>
    <w:rsid w:val="00CB1C86"/>
    <w:rsid w:val="00CC1B51"/>
    <w:rsid w:val="00CD572E"/>
    <w:rsid w:val="00CE51CD"/>
    <w:rsid w:val="00CF2236"/>
    <w:rsid w:val="00CF76B3"/>
    <w:rsid w:val="00D1365A"/>
    <w:rsid w:val="00D154F8"/>
    <w:rsid w:val="00D34077"/>
    <w:rsid w:val="00D73DDE"/>
    <w:rsid w:val="00D87500"/>
    <w:rsid w:val="00D93323"/>
    <w:rsid w:val="00DC5BCE"/>
    <w:rsid w:val="00DE56E6"/>
    <w:rsid w:val="00DF5E4C"/>
    <w:rsid w:val="00E12D42"/>
    <w:rsid w:val="00E35C45"/>
    <w:rsid w:val="00E4466F"/>
    <w:rsid w:val="00E475E9"/>
    <w:rsid w:val="00E61BB9"/>
    <w:rsid w:val="00EA3B1F"/>
    <w:rsid w:val="00F11E14"/>
    <w:rsid w:val="00F25ED0"/>
    <w:rsid w:val="00F40267"/>
    <w:rsid w:val="00F520A5"/>
    <w:rsid w:val="00F537D7"/>
    <w:rsid w:val="00F72ED0"/>
    <w:rsid w:val="00F909FA"/>
    <w:rsid w:val="00FA7349"/>
    <w:rsid w:val="00FA7F9C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DC8F"/>
  <w15:docId w15:val="{B90C4770-BD96-41E8-9EC1-400DE1D1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4C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620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2020-09-25T08:31:00Z</cp:lastPrinted>
  <dcterms:created xsi:type="dcterms:W3CDTF">2024-08-15T12:48:00Z</dcterms:created>
  <dcterms:modified xsi:type="dcterms:W3CDTF">2024-10-24T09:20:00Z</dcterms:modified>
</cp:coreProperties>
</file>