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723E85" w14:textId="796ED35E" w:rsidR="00012F07" w:rsidRDefault="00012F07" w:rsidP="00012F07">
      <w:pPr>
        <w:spacing w:after="0" w:line="240" w:lineRule="auto"/>
        <w:contextualSpacing/>
        <w:rPr>
          <w:rFonts w:ascii="Garamond" w:hAnsi="Garamond"/>
        </w:rPr>
      </w:pPr>
    </w:p>
    <w:p w14:paraId="29DD2D23" w14:textId="25195CBA" w:rsidR="00012F07" w:rsidRDefault="00012F07" w:rsidP="00012F07">
      <w:pPr>
        <w:spacing w:after="0" w:line="240" w:lineRule="auto"/>
        <w:contextualSpacing/>
        <w:rPr>
          <w:rFonts w:ascii="Garamond" w:hAnsi="Garamond"/>
        </w:rPr>
      </w:pPr>
    </w:p>
    <w:p w14:paraId="7BC5D9EC" w14:textId="77777777" w:rsidR="00012F07" w:rsidRDefault="00012F07" w:rsidP="00012F07">
      <w:pPr>
        <w:pStyle w:val="Cm"/>
        <w:ind w:left="1416"/>
        <w:jc w:val="left"/>
        <w:rPr>
          <w:rFonts w:ascii="Bodoni" w:hAnsi="Bodoni"/>
          <w:b/>
        </w:rPr>
      </w:pPr>
    </w:p>
    <w:p w14:paraId="70461F14" w14:textId="77777777" w:rsidR="00012F07" w:rsidRDefault="00012F07" w:rsidP="00012F07">
      <w:pPr>
        <w:pStyle w:val="Cm"/>
        <w:ind w:left="1416"/>
        <w:jc w:val="left"/>
        <w:rPr>
          <w:rFonts w:ascii="Bodoni" w:hAnsi="Bodoni"/>
          <w:b/>
        </w:rPr>
      </w:pPr>
    </w:p>
    <w:p w14:paraId="4D233548" w14:textId="77777777" w:rsidR="00012F07" w:rsidRPr="00F53294" w:rsidRDefault="00012F07" w:rsidP="00012F07">
      <w:pPr>
        <w:pStyle w:val="Cm"/>
        <w:ind w:left="1416"/>
        <w:jc w:val="left"/>
        <w:rPr>
          <w:rFonts w:ascii="Bodoni" w:hAnsi="Bodoni"/>
          <w:b/>
          <w:sz w:val="24"/>
          <w:szCs w:val="24"/>
        </w:rPr>
      </w:pPr>
    </w:p>
    <w:p w14:paraId="5ABFDE1A" w14:textId="6B4FA643" w:rsidR="00012F07" w:rsidRPr="00F53294" w:rsidRDefault="00012F07" w:rsidP="00012F07">
      <w:pPr>
        <w:pStyle w:val="Cmsor1"/>
        <w:rPr>
          <w:rFonts w:ascii="Monotype Corsiva" w:hAnsi="Monotype Corsiva"/>
          <w:b/>
          <w:i/>
          <w:sz w:val="24"/>
          <w:szCs w:val="24"/>
        </w:rPr>
      </w:pPr>
      <w:r w:rsidRPr="00F5329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1F1BA87D" wp14:editId="0E04DAEE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0" t="0" r="762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42CFB" w14:textId="03CB508A" w:rsidR="00012F07" w:rsidRDefault="00012F07" w:rsidP="00012F07"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4F95B52C" wp14:editId="44015FF7">
                                  <wp:extent cx="447675" cy="762000"/>
                                  <wp:effectExtent l="0" t="0" r="9525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1BA87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8pt;margin-top:-54.05pt;width:50.4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" o:allowincell="f" stroked="f">
                <v:textbox>
                  <w:txbxContent>
                    <w:p w14:paraId="3D542CFB" w14:textId="03CB508A" w:rsidR="00012F07" w:rsidRDefault="00012F07" w:rsidP="00012F07"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4F95B52C" wp14:editId="44015FF7">
                            <wp:extent cx="447675" cy="762000"/>
                            <wp:effectExtent l="0" t="0" r="9525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5329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1B764A" wp14:editId="60539402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0" r="0" b="698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A09E57" w14:textId="12704441" w:rsidR="00012F07" w:rsidRDefault="00012F07" w:rsidP="00012F07"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1AE1705F" wp14:editId="1D6DA56F">
                                  <wp:extent cx="533400" cy="714375"/>
                                  <wp:effectExtent l="0" t="0" r="0" b="9525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B764A" id="Szövegdoboz 2" o:spid="_x0000_s1027" type="#_x0000_t202" style="position:absolute;left:0;text-align:left;margin-left:400.8pt;margin-top:-42.1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" stroked="f">
                <v:textbox>
                  <w:txbxContent>
                    <w:p w14:paraId="55A09E57" w14:textId="12704441" w:rsidR="00012F07" w:rsidRDefault="00012F07" w:rsidP="00012F07"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1AE1705F" wp14:editId="1D6DA56F">
                            <wp:extent cx="533400" cy="714375"/>
                            <wp:effectExtent l="0" t="0" r="0" b="9525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53294">
        <w:rPr>
          <w:rFonts w:ascii="Monotype Corsiva" w:hAnsi="Monotype Corsiva"/>
          <w:b/>
          <w:i/>
          <w:sz w:val="24"/>
          <w:szCs w:val="24"/>
        </w:rPr>
        <w:t>Csanytelek Község Önkormányzata Jegyzőjétől</w:t>
      </w:r>
    </w:p>
    <w:p w14:paraId="0DB86836" w14:textId="77777777" w:rsidR="00012F07" w:rsidRPr="00F53294" w:rsidRDefault="00012F07" w:rsidP="00012F07">
      <w:pPr>
        <w:jc w:val="center"/>
        <w:rPr>
          <w:rFonts w:ascii="Monotype Corsiva" w:hAnsi="Monotype Corsiva"/>
          <w:b/>
          <w:i/>
          <w:sz w:val="24"/>
          <w:szCs w:val="24"/>
        </w:rPr>
      </w:pPr>
      <w:r w:rsidRPr="00F53294">
        <w:rPr>
          <w:rFonts w:ascii="Monotype Corsiva" w:hAnsi="Monotype Corsiva"/>
          <w:b/>
          <w:i/>
          <w:sz w:val="24"/>
          <w:szCs w:val="24"/>
        </w:rPr>
        <w:t>6647 Csanytelek, Volentér János tér 2.</w:t>
      </w:r>
    </w:p>
    <w:p w14:paraId="76828E25" w14:textId="77777777" w:rsidR="00012F07" w:rsidRPr="00F53294" w:rsidRDefault="00012F07" w:rsidP="00012F07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4"/>
          <w:szCs w:val="24"/>
        </w:rPr>
      </w:pPr>
      <w:r w:rsidRPr="00F53294">
        <w:rPr>
          <w:rFonts w:ascii="Monotype Corsiva" w:hAnsi="Monotype Corsiva"/>
          <w:b/>
          <w:i/>
          <w:sz w:val="24"/>
          <w:szCs w:val="24"/>
        </w:rPr>
        <w:t xml:space="preserve">                            </w:t>
      </w:r>
      <w:r w:rsidRPr="00F53294">
        <w:rPr>
          <w:rFonts w:ascii="Monotype Corsiva" w:hAnsi="Monotype Corsiva"/>
          <w:b/>
          <w:i/>
          <w:sz w:val="24"/>
          <w:szCs w:val="24"/>
        </w:rPr>
        <w:sym w:font="Webdings" w:char="F0C9"/>
      </w:r>
      <w:r w:rsidRPr="00F53294">
        <w:rPr>
          <w:rFonts w:ascii="Monotype Corsiva" w:hAnsi="Monotype Corsiva"/>
          <w:b/>
          <w:i/>
          <w:sz w:val="24"/>
          <w:szCs w:val="24"/>
        </w:rPr>
        <w:t>: 63/578-512</w:t>
      </w:r>
      <w:r w:rsidRPr="00F53294">
        <w:rPr>
          <w:rFonts w:ascii="Monotype Corsiva" w:hAnsi="Monotype Corsiva"/>
          <w:b/>
          <w:i/>
          <w:sz w:val="24"/>
          <w:szCs w:val="24"/>
        </w:rPr>
        <w:tab/>
        <w:t xml:space="preserve">       </w:t>
      </w:r>
      <w:r w:rsidRPr="00F53294">
        <w:rPr>
          <w:rFonts w:ascii="Monotype Corsiva" w:hAnsi="Monotype Corsiva"/>
          <w:b/>
          <w:i/>
          <w:sz w:val="24"/>
          <w:szCs w:val="24"/>
        </w:rPr>
        <w:tab/>
      </w:r>
      <w:r w:rsidRPr="00F53294">
        <w:rPr>
          <w:rFonts w:ascii="Monotype Corsiva" w:hAnsi="Monotype Corsiva"/>
          <w:b/>
          <w:i/>
          <w:sz w:val="24"/>
          <w:szCs w:val="24"/>
        </w:rPr>
        <w:tab/>
      </w:r>
      <w:r w:rsidRPr="00F53294">
        <w:rPr>
          <w:rFonts w:ascii="Monotype Corsiva" w:hAnsi="Monotype Corsiva"/>
          <w:b/>
          <w:i/>
          <w:sz w:val="24"/>
          <w:szCs w:val="24"/>
        </w:rPr>
        <w:tab/>
        <w:t xml:space="preserve">                     Email: jegyzo@csanytelek.hu</w:t>
      </w:r>
      <w:r w:rsidRPr="00F53294">
        <w:rPr>
          <w:rFonts w:ascii="Monotype Corsiva" w:hAnsi="Monotype Corsiva"/>
          <w:b/>
          <w:sz w:val="24"/>
          <w:szCs w:val="24"/>
        </w:rPr>
        <w:t xml:space="preserve">      </w:t>
      </w:r>
    </w:p>
    <w:p w14:paraId="099419EE" w14:textId="0D7C5B8F" w:rsidR="00012F07" w:rsidRDefault="00012F07" w:rsidP="00012F07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D050F7">
        <w:rPr>
          <w:rFonts w:ascii="Garamond" w:hAnsi="Garamond"/>
        </w:rPr>
        <w:t>2675-3</w:t>
      </w:r>
      <w:r>
        <w:rPr>
          <w:rFonts w:ascii="Garamond" w:hAnsi="Garamond"/>
        </w:rPr>
        <w:t>/2020.</w:t>
      </w:r>
    </w:p>
    <w:p w14:paraId="2CC02DB0" w14:textId="0F804815" w:rsidR="00012F07" w:rsidRDefault="00012F07" w:rsidP="00131760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Á l t a l á n o s</w:t>
      </w:r>
      <w:r w:rsidR="00131760">
        <w:rPr>
          <w:rFonts w:ascii="Garamond" w:hAnsi="Garamond"/>
          <w:b/>
        </w:rPr>
        <w:t xml:space="preserve">  i n d o k o l á s</w:t>
      </w:r>
    </w:p>
    <w:p w14:paraId="63A586F0" w14:textId="62C91C93" w:rsidR="00012F07" w:rsidRDefault="00012F07" w:rsidP="0012478E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</w:t>
      </w:r>
      <w:r w:rsidR="00131760">
        <w:rPr>
          <w:rFonts w:ascii="Garamond" w:hAnsi="Garamond"/>
          <w:b/>
        </w:rPr>
        <w:t xml:space="preserve">z épített és természeti környezet védelméről </w:t>
      </w:r>
      <w:r>
        <w:rPr>
          <w:rFonts w:ascii="Garamond" w:hAnsi="Garamond"/>
          <w:b/>
        </w:rPr>
        <w:t>szóló</w:t>
      </w:r>
    </w:p>
    <w:p w14:paraId="60368266" w14:textId="5D93E411" w:rsidR="00012F07" w:rsidRDefault="00131760" w:rsidP="0012478E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25</w:t>
      </w:r>
      <w:r w:rsidR="00012F07">
        <w:rPr>
          <w:rFonts w:ascii="Garamond" w:hAnsi="Garamond"/>
          <w:b/>
        </w:rPr>
        <w:t>/201</w:t>
      </w:r>
      <w:r>
        <w:rPr>
          <w:rFonts w:ascii="Garamond" w:hAnsi="Garamond"/>
          <w:b/>
        </w:rPr>
        <w:t>2</w:t>
      </w:r>
      <w:r w:rsidR="00012F07">
        <w:rPr>
          <w:rFonts w:ascii="Garamond" w:hAnsi="Garamond"/>
          <w:b/>
        </w:rPr>
        <w:t xml:space="preserve">. (XI. </w:t>
      </w:r>
      <w:r>
        <w:rPr>
          <w:rFonts w:ascii="Garamond" w:hAnsi="Garamond"/>
          <w:b/>
        </w:rPr>
        <w:t>16</w:t>
      </w:r>
      <w:r w:rsidR="00012F07">
        <w:rPr>
          <w:rFonts w:ascii="Garamond" w:hAnsi="Garamond"/>
          <w:b/>
        </w:rPr>
        <w:t>.) önkormányzati rendelet módosításáról szóló</w:t>
      </w:r>
    </w:p>
    <w:p w14:paraId="68001173" w14:textId="7BC89D4A" w:rsidR="00012F07" w:rsidRDefault="00012F07" w:rsidP="0012478E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../2020. (</w:t>
      </w:r>
      <w:r w:rsidR="00131760">
        <w:rPr>
          <w:rFonts w:ascii="Garamond" w:hAnsi="Garamond"/>
          <w:b/>
        </w:rPr>
        <w:t>X</w:t>
      </w:r>
      <w:r>
        <w:rPr>
          <w:rFonts w:ascii="Garamond" w:hAnsi="Garamond"/>
          <w:b/>
        </w:rPr>
        <w:t xml:space="preserve">I. .. .) </w:t>
      </w:r>
      <w:r w:rsidR="00A14528">
        <w:rPr>
          <w:rFonts w:ascii="Garamond" w:hAnsi="Garamond"/>
          <w:b/>
        </w:rPr>
        <w:t xml:space="preserve">önkormányzati </w:t>
      </w:r>
      <w:r>
        <w:rPr>
          <w:rFonts w:ascii="Garamond" w:hAnsi="Garamond"/>
          <w:b/>
        </w:rPr>
        <w:t xml:space="preserve"> rendelet-tervezetéhez</w:t>
      </w:r>
    </w:p>
    <w:p w14:paraId="404C8664" w14:textId="47865504" w:rsidR="00567545" w:rsidRDefault="00567545" w:rsidP="00C042E7">
      <w:pPr>
        <w:spacing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katasztrófavédelemről és a hozzá kapcsolódó egyes törvények módosításáról szóló 2011. évi CXXVIII. törvény (a továbbiakban: Kattv.) felhatalmazása alapján a Kormány 478/2020. (XI. 3.) Korm. rendelet 1. §-ában </w:t>
      </w:r>
      <w:r>
        <w:rPr>
          <w:rFonts w:ascii="Garamond" w:hAnsi="Garamond"/>
          <w:i/>
          <w:iCs/>
        </w:rPr>
        <w:t xml:space="preserve">veszélyhelyzetet hirdetett ki 2020. november 4. napjától  </w:t>
      </w:r>
      <w:r>
        <w:rPr>
          <w:rFonts w:ascii="Garamond" w:hAnsi="Garamond"/>
        </w:rPr>
        <w:t xml:space="preserve">Magyarország egész területére, a koronavírus világjárvány következményeinek elhárítása és a magyar állampolgárok egészségének és életének megóvása érdekében.  A Kattv. 46. § (4) bekezdése rendelkezése </w:t>
      </w:r>
      <w:r w:rsidRPr="00E225C4">
        <w:rPr>
          <w:rFonts w:ascii="Garamond" w:hAnsi="Garamond"/>
          <w:b/>
          <w:bCs/>
        </w:rPr>
        <w:t>értelmében a veszélyhelyzet ideje alatt a települési önkormányzat képviselő-testülete feladat- és hatáskörét a polgármester gyakorolja</w:t>
      </w:r>
      <w:r>
        <w:rPr>
          <w:rFonts w:ascii="Garamond" w:hAnsi="Garamond"/>
        </w:rPr>
        <w:t xml:space="preserve">. Ez azt eredményezi, hogy a Képviselő-testület nem ülésezik, nem hoz döntést, míg Bizottságai Tagjai elektronikus úton mondanak véleményt az adott előterjesztésről, ezzel segítve elő a polgármester  úr döntését. Ennek megfelelve kerül sor a  tárgyban  döntéshozatalra. </w:t>
      </w:r>
    </w:p>
    <w:p w14:paraId="07784DA1" w14:textId="77777777" w:rsidR="00567545" w:rsidRDefault="00567545" w:rsidP="00EE1FA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5AA47DC" w14:textId="48AECA1E" w:rsidR="00012F07" w:rsidRDefault="00012F07" w:rsidP="00EE1FA3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jogalkotásról szóló 2010. évi CXXX. törvény (a továbbiakban: Jat.) 18. §  (1) bekezdése úgy rendelkezik, hogy az önkormányzati rendeletek előkészítője (a jegyző) köteles a rendelet-tervezethez indokolást fűzni, melyben azokat a </w:t>
      </w:r>
      <w:r w:rsidRPr="00027382">
        <w:rPr>
          <w:rFonts w:ascii="Garamond" w:hAnsi="Garamond"/>
          <w:i/>
          <w:iCs/>
        </w:rPr>
        <w:t>társadalmi, gazdasági, szakmai okokat és célokat kell bemutatnia,</w:t>
      </w:r>
      <w:r>
        <w:rPr>
          <w:rFonts w:ascii="Garamond" w:hAnsi="Garamond"/>
        </w:rPr>
        <w:t xml:space="preserve"> amelyek a javasolt szabályozást szükségessé teszik, továbbá a jogi szabályozás várható kihatásait és a tárgyi rendelet-tervezethez csatolt tárgyi indokolás közzétételének szükségességére vonatkozó álláspontjá</w:t>
      </w:r>
      <w:r w:rsidR="00027382">
        <w:rPr>
          <w:rFonts w:ascii="Garamond" w:hAnsi="Garamond"/>
        </w:rPr>
        <w:t xml:space="preserve">t </w:t>
      </w:r>
      <w:r>
        <w:rPr>
          <w:rFonts w:ascii="Garamond" w:hAnsi="Garamond"/>
        </w:rPr>
        <w:t xml:space="preserve"> </w:t>
      </w:r>
      <w:r w:rsidR="005F0DB2">
        <w:rPr>
          <w:rFonts w:ascii="Garamond" w:hAnsi="Garamond"/>
        </w:rPr>
        <w:t xml:space="preserve">a környezet védelmének </w:t>
      </w:r>
      <w:r w:rsidR="00002BD4">
        <w:rPr>
          <w:rFonts w:ascii="Garamond" w:hAnsi="Garamond"/>
        </w:rPr>
        <w:t xml:space="preserve">általános </w:t>
      </w:r>
      <w:r w:rsidR="005F0DB2">
        <w:rPr>
          <w:rFonts w:ascii="Garamond" w:hAnsi="Garamond"/>
        </w:rPr>
        <w:t>szabályairól szóló 1995. évi LIII. törvény</w:t>
      </w:r>
      <w:r w:rsidR="00002BD4">
        <w:rPr>
          <w:rFonts w:ascii="Garamond" w:hAnsi="Garamond"/>
        </w:rPr>
        <w:t xml:space="preserve"> rendelkezéséhez igazodva.</w:t>
      </w:r>
    </w:p>
    <w:p w14:paraId="5746466C" w14:textId="77777777" w:rsidR="00B75382" w:rsidRDefault="00B75382" w:rsidP="00B75382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 jelölése a hatályos önkormányzati rendeletbe foglalt SZMSZ szerint történik, amely a Jat. és annak végrehajtására kiadott IRM rendeletem alapul, melynek lényege, hogy </w:t>
      </w:r>
      <w:r>
        <w:rPr>
          <w:rFonts w:ascii="Garamond" w:hAnsi="Garamond"/>
          <w:i/>
          <w:iCs/>
        </w:rPr>
        <w:t xml:space="preserve">önkormányzati rendeletet módosítani kizárólag önkormányzati rendelettel lehet, </w:t>
      </w:r>
      <w:r>
        <w:rPr>
          <w:rFonts w:ascii="Garamond" w:hAnsi="Garamond"/>
        </w:rPr>
        <w:t>tehát így az önkormányzati rendelet  kiadására is a Képviselő-testület jogosult annak ellenére, hogy ebben a veszélyhelyzetben a polgármester  fog eljárni</w:t>
      </w:r>
    </w:p>
    <w:p w14:paraId="748CC3F3" w14:textId="77777777" w:rsidR="00B75382" w:rsidRPr="005F0DB2" w:rsidRDefault="00B75382" w:rsidP="00EE1FA3">
      <w:pPr>
        <w:spacing w:after="0" w:line="240" w:lineRule="auto"/>
        <w:ind w:right="-425"/>
        <w:contextualSpacing/>
        <w:jc w:val="both"/>
        <w:rPr>
          <w:rFonts w:ascii="Garamond" w:hAnsi="Garamond"/>
          <w:i/>
          <w:iCs/>
        </w:rPr>
      </w:pPr>
    </w:p>
    <w:p w14:paraId="5093B004" w14:textId="3A95E585" w:rsidR="00012F07" w:rsidRPr="002E2FDE" w:rsidRDefault="00012F07" w:rsidP="00EE1FA3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 w:rsidRPr="00F53294">
        <w:rPr>
          <w:rFonts w:ascii="Garamond" w:hAnsi="Garamond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 w:rsidRPr="00F53294">
        <w:rPr>
          <w:rFonts w:ascii="Garamond" w:hAnsi="Garamond"/>
          <w:i/>
          <w:iCs/>
        </w:rPr>
        <w:t>önkormányzati rendelethez tartozó indokolást</w:t>
      </w:r>
      <w:r w:rsidRPr="00F53294">
        <w:rPr>
          <w:rFonts w:ascii="Garamond" w:hAnsi="Garamond"/>
        </w:rPr>
        <w:t xml:space="preserve"> </w:t>
      </w:r>
      <w:r w:rsidR="00D050F7" w:rsidRPr="00F53294">
        <w:rPr>
          <w:rFonts w:ascii="Garamond" w:hAnsi="Garamond"/>
        </w:rPr>
        <w:t xml:space="preserve"> </w:t>
      </w:r>
      <w:r w:rsidR="00D050F7" w:rsidRPr="00F53294">
        <w:rPr>
          <w:rFonts w:ascii="Garamond" w:hAnsi="Garamond"/>
          <w:i/>
          <w:iCs/>
        </w:rPr>
        <w:t xml:space="preserve">akkor </w:t>
      </w:r>
      <w:r w:rsidRPr="00F53294">
        <w:rPr>
          <w:rFonts w:ascii="Garamond" w:hAnsi="Garamond"/>
          <w:i/>
          <w:iCs/>
        </w:rPr>
        <w:t>nem kell közzétenni, ha annak a társadalmi, gazdasági, költségvetési hatása, környezeti és egészségi következménye, adminisztratív terhe nem kimutatható</w:t>
      </w:r>
      <w:r w:rsidR="00D050F7" w:rsidRPr="00F53294">
        <w:rPr>
          <w:rFonts w:ascii="Garamond" w:hAnsi="Garamond"/>
          <w:i/>
          <w:iCs/>
        </w:rPr>
        <w:t xml:space="preserve">.  </w:t>
      </w:r>
      <w:r w:rsidR="00D050F7" w:rsidRPr="00F53294">
        <w:rPr>
          <w:rFonts w:ascii="Garamond" w:hAnsi="Garamond"/>
        </w:rPr>
        <w:t>Tekintettel arra, hogy a tárgyi</w:t>
      </w:r>
      <w:r w:rsidR="00027382">
        <w:rPr>
          <w:rFonts w:ascii="Garamond" w:hAnsi="Garamond"/>
        </w:rPr>
        <w:t xml:space="preserve"> </w:t>
      </w:r>
      <w:r w:rsidR="00D050F7" w:rsidRPr="00F53294">
        <w:rPr>
          <w:rFonts w:ascii="Garamond" w:hAnsi="Garamond"/>
        </w:rPr>
        <w:t>rendeletet módosító rendelet hatályon kívül helyezi az eddig</w:t>
      </w:r>
      <w:r w:rsidR="00C06292" w:rsidRPr="00F53294">
        <w:rPr>
          <w:rFonts w:ascii="Garamond" w:hAnsi="Garamond"/>
        </w:rPr>
        <w:t>i</w:t>
      </w:r>
      <w:r w:rsidR="00D050F7" w:rsidRPr="00F53294">
        <w:rPr>
          <w:rFonts w:ascii="Garamond" w:hAnsi="Garamond"/>
        </w:rPr>
        <w:t xml:space="preserve"> gyakorlatban </w:t>
      </w:r>
      <w:r w:rsidR="00C06292" w:rsidRPr="00F53294">
        <w:rPr>
          <w:rFonts w:ascii="Garamond" w:hAnsi="Garamond"/>
        </w:rPr>
        <w:t xml:space="preserve">engedéllyel </w:t>
      </w:r>
      <w:r w:rsidR="00D050F7" w:rsidRPr="00F53294">
        <w:rPr>
          <w:rFonts w:ascii="Garamond" w:hAnsi="Garamond"/>
        </w:rPr>
        <w:t xml:space="preserve">alkalmazott </w:t>
      </w:r>
      <w:r w:rsidR="00D050F7" w:rsidRPr="00F53294">
        <w:rPr>
          <w:rFonts w:ascii="Garamond" w:hAnsi="Garamond"/>
          <w:i/>
          <w:iCs/>
        </w:rPr>
        <w:t>avar és kerti hulladék égetését jövő év január 01 napjá</w:t>
      </w:r>
      <w:r w:rsidR="00C06292" w:rsidRPr="00F53294">
        <w:rPr>
          <w:rFonts w:ascii="Garamond" w:hAnsi="Garamond"/>
          <w:i/>
          <w:iCs/>
        </w:rPr>
        <w:t xml:space="preserve">val, </w:t>
      </w:r>
      <w:r w:rsidR="00E26003" w:rsidRPr="00F53294">
        <w:rPr>
          <w:rFonts w:ascii="Garamond" w:hAnsi="Garamond"/>
        </w:rPr>
        <w:t xml:space="preserve">erről való lakossági tájékoztatás elengedhetetlen, ezért </w:t>
      </w:r>
      <w:r w:rsidRPr="00F53294">
        <w:rPr>
          <w:rFonts w:ascii="Garamond" w:hAnsi="Garamond"/>
          <w:i/>
          <w:iCs/>
        </w:rPr>
        <w:t xml:space="preserve"> </w:t>
      </w:r>
      <w:r w:rsidRPr="00F53294">
        <w:rPr>
          <w:rFonts w:ascii="Garamond" w:hAnsi="Garamond"/>
          <w:b/>
          <w:bCs/>
          <w:i/>
          <w:iCs/>
          <w:u w:val="single"/>
        </w:rPr>
        <w:t>a tárgyi indokolás közzétételét indokoltnak</w:t>
      </w:r>
      <w:r w:rsidR="00E26003" w:rsidRPr="00F53294">
        <w:rPr>
          <w:rFonts w:ascii="Garamond" w:hAnsi="Garamond"/>
          <w:b/>
          <w:bCs/>
          <w:i/>
          <w:iCs/>
          <w:u w:val="single"/>
        </w:rPr>
        <w:t xml:space="preserve"> tartom</w:t>
      </w:r>
      <w:r w:rsidR="002E2FDE">
        <w:rPr>
          <w:rFonts w:ascii="Garamond" w:hAnsi="Garamond"/>
          <w:b/>
          <w:bCs/>
          <w:i/>
          <w:iCs/>
          <w:u w:val="single"/>
        </w:rPr>
        <w:t xml:space="preserve">, </w:t>
      </w:r>
      <w:r w:rsidR="002E2FDE">
        <w:rPr>
          <w:rFonts w:ascii="Garamond" w:hAnsi="Garamond"/>
        </w:rPr>
        <w:t>melynek vélelmezett következményeit az előzetes hatásvizsgálatban részletezem.</w:t>
      </w:r>
    </w:p>
    <w:p w14:paraId="6298C4DE" w14:textId="77777777" w:rsidR="00BA678F" w:rsidRDefault="00BA678F" w:rsidP="00EE1FA3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4CD47546" w14:textId="2234627D" w:rsidR="00012F07" w:rsidRDefault="00012F07" w:rsidP="00EE1FA3">
      <w:pPr>
        <w:spacing w:after="0" w:line="240" w:lineRule="auto"/>
        <w:ind w:right="-425"/>
        <w:contextualSpacing/>
        <w:jc w:val="both"/>
        <w:rPr>
          <w:rFonts w:ascii="Garamond" w:hAnsi="Garamond"/>
          <w:bCs/>
          <w:i/>
          <w:iCs/>
        </w:rPr>
      </w:pPr>
      <w:r>
        <w:rPr>
          <w:rFonts w:ascii="Garamond" w:hAnsi="Garamond"/>
        </w:rPr>
        <w:t>A beterjesztett rendelet-tervezet</w:t>
      </w:r>
      <w:r w:rsidR="00727860">
        <w:rPr>
          <w:rFonts w:ascii="Garamond" w:hAnsi="Garamond"/>
        </w:rPr>
        <w:t xml:space="preserve">  gyakorlatilag olyan</w:t>
      </w:r>
      <w:r>
        <w:rPr>
          <w:rFonts w:ascii="Garamond" w:hAnsi="Garamond"/>
        </w:rPr>
        <w:t xml:space="preserve"> jogszabály,</w:t>
      </w:r>
      <w:r w:rsidR="00727860">
        <w:rPr>
          <w:rFonts w:ascii="Garamond" w:hAnsi="Garamond"/>
        </w:rPr>
        <w:t xml:space="preserve"> amely jogalkotási felhatalmazás megvonása miatt az eddig avar és kerti hulladék égetésére módot adó lehetőség szabályozását vonja meg</w:t>
      </w:r>
      <w:r w:rsidR="008C35AA">
        <w:rPr>
          <w:rFonts w:ascii="Garamond" w:hAnsi="Garamond"/>
        </w:rPr>
        <w:t xml:space="preserve"> az önkormányzatoktól</w:t>
      </w:r>
      <w:r w:rsidR="00727860">
        <w:rPr>
          <w:rFonts w:ascii="Garamond" w:hAnsi="Garamond"/>
        </w:rPr>
        <w:t xml:space="preserve">, ezzel </w:t>
      </w:r>
      <w:r>
        <w:rPr>
          <w:rFonts w:ascii="Garamond" w:hAnsi="Garamond"/>
        </w:rPr>
        <w:t>köz</w:t>
      </w:r>
      <w:r w:rsidR="00727860">
        <w:rPr>
          <w:rFonts w:ascii="Garamond" w:hAnsi="Garamond"/>
        </w:rPr>
        <w:t>vetlenül</w:t>
      </w:r>
      <w:r>
        <w:rPr>
          <w:rFonts w:ascii="Garamond" w:hAnsi="Garamond"/>
        </w:rPr>
        <w:t xml:space="preserve"> állampolgári jogokat és kötelezettséget</w:t>
      </w:r>
      <w:r w:rsidR="00727860">
        <w:rPr>
          <w:rFonts w:ascii="Garamond" w:hAnsi="Garamond"/>
        </w:rPr>
        <w:t xml:space="preserve"> érintve tilt</w:t>
      </w:r>
      <w:r w:rsidR="00BA678F">
        <w:rPr>
          <w:rFonts w:ascii="Garamond" w:hAnsi="Garamond"/>
        </w:rPr>
        <w:t>ja</w:t>
      </w:r>
      <w:r w:rsidR="00727860">
        <w:rPr>
          <w:rFonts w:ascii="Garamond" w:hAnsi="Garamond"/>
        </w:rPr>
        <w:t xml:space="preserve"> meg eddig jogszabályon alapuló tevékenység</w:t>
      </w:r>
      <w:r w:rsidR="00BA678F">
        <w:rPr>
          <w:rFonts w:ascii="Garamond" w:hAnsi="Garamond"/>
        </w:rPr>
        <w:t xml:space="preserve"> végzését, </w:t>
      </w:r>
      <w:r w:rsidR="00727860">
        <w:rPr>
          <w:rFonts w:ascii="Garamond" w:hAnsi="Garamond"/>
        </w:rPr>
        <w:t xml:space="preserve"> melynek hatálya az egész ország területére kiterjed.</w:t>
      </w:r>
      <w:r>
        <w:rPr>
          <w:rFonts w:ascii="Garamond" w:hAnsi="Garamond"/>
        </w:rPr>
        <w:t xml:space="preserve"> </w:t>
      </w:r>
    </w:p>
    <w:p w14:paraId="0DA3E6E2" w14:textId="524A4F40" w:rsidR="00012F07" w:rsidRDefault="00012F07" w:rsidP="00EE1FA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Alaptörvény 32. cikk (</w:t>
      </w:r>
      <w:r w:rsidR="00620F11">
        <w:rPr>
          <w:rFonts w:ascii="Garamond" w:hAnsi="Garamond"/>
        </w:rPr>
        <w:t>1</w:t>
      </w:r>
      <w:r>
        <w:rPr>
          <w:rFonts w:ascii="Garamond" w:hAnsi="Garamond"/>
        </w:rPr>
        <w:t>) bekezdés</w:t>
      </w:r>
      <w:r w:rsidR="00620F11">
        <w:rPr>
          <w:rFonts w:ascii="Garamond" w:hAnsi="Garamond"/>
        </w:rPr>
        <w:t xml:space="preserve"> a) pontja </w:t>
      </w:r>
      <w:r>
        <w:rPr>
          <w:rFonts w:ascii="Garamond" w:hAnsi="Garamond"/>
        </w:rPr>
        <w:t xml:space="preserve"> értelmében a</w:t>
      </w:r>
      <w:r w:rsidR="00620F11">
        <w:rPr>
          <w:rFonts w:ascii="Garamond" w:hAnsi="Garamond"/>
        </w:rPr>
        <w:t xml:space="preserve"> képviselő-testület </w:t>
      </w:r>
      <w:r w:rsidR="00620F11">
        <w:rPr>
          <w:rFonts w:ascii="Garamond" w:hAnsi="Garamond"/>
          <w:i/>
          <w:iCs/>
        </w:rPr>
        <w:t xml:space="preserve">felhatalmazás alapján </w:t>
      </w:r>
      <w:r>
        <w:rPr>
          <w:rFonts w:ascii="Garamond" w:hAnsi="Garamond"/>
          <w:i/>
        </w:rPr>
        <w:t xml:space="preserve"> hatáskörében eljárva</w:t>
      </w:r>
      <w:r w:rsidR="00620F11">
        <w:rPr>
          <w:rFonts w:ascii="Garamond" w:hAnsi="Garamond"/>
          <w:i/>
        </w:rPr>
        <w:t xml:space="preserve"> önkormányzati rendeletet alkot</w:t>
      </w:r>
      <w:r w:rsidR="00DD3C58">
        <w:rPr>
          <w:rFonts w:ascii="Garamond" w:hAnsi="Garamond"/>
          <w:i/>
        </w:rPr>
        <w:t xml:space="preserve">, </w:t>
      </w:r>
      <w:r w:rsidR="00DD3C58">
        <w:rPr>
          <w:rFonts w:ascii="Garamond" w:hAnsi="Garamond"/>
          <w:iCs/>
        </w:rPr>
        <w:t xml:space="preserve">amely nem csak jogosultság, hanem </w:t>
      </w:r>
      <w:r w:rsidR="00BA678F">
        <w:rPr>
          <w:rFonts w:ascii="Garamond" w:hAnsi="Garamond"/>
          <w:iCs/>
        </w:rPr>
        <w:t xml:space="preserve">a </w:t>
      </w:r>
      <w:r w:rsidR="00DD3C58">
        <w:rPr>
          <w:rFonts w:ascii="Garamond" w:hAnsi="Garamond"/>
          <w:iCs/>
        </w:rPr>
        <w:t xml:space="preserve">Jat. 5. § (8) bekezdése szerinti kötelezettség is, miszerint a jogalkotásra felhatalmazott köteles az adott jogszabályt megalkotni. </w:t>
      </w:r>
    </w:p>
    <w:p w14:paraId="3641F4BB" w14:textId="07CF25D1" w:rsidR="00012F07" w:rsidRDefault="00012F07" w:rsidP="00EE1FA3">
      <w:pPr>
        <w:spacing w:after="0" w:line="240" w:lineRule="auto"/>
        <w:ind w:right="-426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Alaptörvény 32. cikk (3) bekezdésében írtakra is figyelemmel - miszerint önkormányzati rendelet nem lehet ellentétes más jogszabállyal – indokolt a tárgyi rendelet-tervezet benyújtása, tekintettel arra, hogy a testület a</w:t>
      </w:r>
      <w:r w:rsidR="00D136BA">
        <w:rPr>
          <w:rFonts w:ascii="Garamond" w:hAnsi="Garamond"/>
          <w:bCs/>
        </w:rPr>
        <w:t xml:space="preserve">z épített és természeti környezet védelméről szóló 25/2012. (XI. 16.)  szám alatt kiadott </w:t>
      </w:r>
      <w:r>
        <w:rPr>
          <w:rFonts w:ascii="Garamond" w:hAnsi="Garamond"/>
          <w:bCs/>
        </w:rPr>
        <w:t xml:space="preserve">önkormányzati rendeletében </w:t>
      </w:r>
      <w:r w:rsidR="00D136BA">
        <w:rPr>
          <w:rFonts w:ascii="Garamond" w:hAnsi="Garamond"/>
          <w:bCs/>
        </w:rPr>
        <w:t>az avar és kerti hulladék égetésére ad</w:t>
      </w:r>
      <w:r w:rsidR="005F0DB2">
        <w:rPr>
          <w:rFonts w:ascii="Garamond" w:hAnsi="Garamond"/>
          <w:bCs/>
        </w:rPr>
        <w:t xml:space="preserve">ott </w:t>
      </w:r>
      <w:r w:rsidR="00D136BA">
        <w:rPr>
          <w:rFonts w:ascii="Garamond" w:hAnsi="Garamond"/>
          <w:bCs/>
        </w:rPr>
        <w:t xml:space="preserve"> módot, melyet a központi jogalkotó 2020. január 1 napjától Magyarország területén tilalmaz, így az </w:t>
      </w:r>
      <w:r>
        <w:rPr>
          <w:rFonts w:ascii="Garamond" w:hAnsi="Garamond"/>
          <w:bCs/>
        </w:rPr>
        <w:t>eltér a hatályo</w:t>
      </w:r>
      <w:r w:rsidR="00D136BA">
        <w:rPr>
          <w:rFonts w:ascii="Garamond" w:hAnsi="Garamond"/>
          <w:bCs/>
        </w:rPr>
        <w:t xml:space="preserve">s </w:t>
      </w:r>
      <w:r w:rsidR="005F0DB2">
        <w:rPr>
          <w:rFonts w:ascii="Garamond" w:hAnsi="Garamond"/>
          <w:bCs/>
        </w:rPr>
        <w:t xml:space="preserve">önkormányzati rendeletben </w:t>
      </w:r>
      <w:r>
        <w:rPr>
          <w:rFonts w:ascii="Garamond" w:hAnsi="Garamond"/>
          <w:bCs/>
        </w:rPr>
        <w:t xml:space="preserve"> írtaktól.</w:t>
      </w:r>
    </w:p>
    <w:p w14:paraId="30EA750E" w14:textId="77777777" w:rsidR="00BA678F" w:rsidRDefault="00BA678F" w:rsidP="00EE1FA3">
      <w:pPr>
        <w:spacing w:after="0" w:line="240" w:lineRule="auto"/>
        <w:ind w:right="-426"/>
        <w:contextualSpacing/>
        <w:jc w:val="both"/>
        <w:rPr>
          <w:rFonts w:ascii="Garamond" w:hAnsi="Garamond"/>
          <w:bCs/>
        </w:rPr>
      </w:pPr>
    </w:p>
    <w:p w14:paraId="5EBFAEFC" w14:textId="2D99616B" w:rsidR="00012F07" w:rsidRDefault="00012F07" w:rsidP="00EE1FA3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R é s z l e t e s    i n d o k o l á s</w:t>
      </w:r>
    </w:p>
    <w:p w14:paraId="703B1CB6" w14:textId="77777777" w:rsidR="00BA678F" w:rsidRPr="005F0DB2" w:rsidRDefault="00BA678F" w:rsidP="00EE1FA3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34BDAAF9" w14:textId="77777777" w:rsidR="001F7688" w:rsidRDefault="00012F07" w:rsidP="00EE1FA3">
      <w:pPr>
        <w:spacing w:after="0" w:line="240" w:lineRule="auto"/>
        <w:ind w:right="-28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rendelet-tervezet bevezető-része </w:t>
      </w:r>
      <w:r>
        <w:rPr>
          <w:rFonts w:ascii="Garamond" w:hAnsi="Garamond"/>
          <w:i/>
        </w:rPr>
        <w:t xml:space="preserve">azon jogszabályi helyek megjelölését </w:t>
      </w:r>
      <w:r>
        <w:rPr>
          <w:rFonts w:ascii="Garamond" w:hAnsi="Garamond"/>
        </w:rPr>
        <w:t xml:space="preserve">tartalmazza, amelyek az önkormányzat képviselő-testülete számára a </w:t>
      </w:r>
      <w:r>
        <w:rPr>
          <w:rFonts w:ascii="Garamond" w:hAnsi="Garamond"/>
          <w:i/>
        </w:rPr>
        <w:t>jogalkotás törvényi kellékeként tárgykörben</w:t>
      </w:r>
      <w:r w:rsidR="005F0DB2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 </w:t>
      </w:r>
      <w:r w:rsidR="005F0DB2">
        <w:rPr>
          <w:rFonts w:ascii="Garamond" w:hAnsi="Garamond"/>
        </w:rPr>
        <w:t xml:space="preserve">a környezet védelmének </w:t>
      </w:r>
      <w:r w:rsidR="00F42CBD">
        <w:rPr>
          <w:rFonts w:ascii="Garamond" w:hAnsi="Garamond"/>
        </w:rPr>
        <w:t xml:space="preserve">általános </w:t>
      </w:r>
      <w:r w:rsidR="005F0DB2">
        <w:rPr>
          <w:rFonts w:ascii="Garamond" w:hAnsi="Garamond"/>
        </w:rPr>
        <w:t>szabályairól szóló 1995. évi LIII. törvény</w:t>
      </w:r>
      <w:r w:rsidR="00F16297">
        <w:rPr>
          <w:rFonts w:ascii="Garamond" w:hAnsi="Garamond"/>
        </w:rPr>
        <w:t xml:space="preserve"> és a természet védelméről szóló 1996. évi LIII. törvény </w:t>
      </w:r>
      <w:r w:rsidR="005F0DB2">
        <w:rPr>
          <w:rFonts w:ascii="Garamond" w:hAnsi="Garamond"/>
        </w:rPr>
        <w:t xml:space="preserve"> módosításáról </w:t>
      </w:r>
    </w:p>
    <w:p w14:paraId="32B536E6" w14:textId="77777777" w:rsidR="001F7688" w:rsidRDefault="001F7688" w:rsidP="00EE1FA3">
      <w:pPr>
        <w:spacing w:after="0" w:line="240" w:lineRule="auto"/>
        <w:ind w:right="-288"/>
        <w:contextualSpacing/>
        <w:jc w:val="both"/>
        <w:rPr>
          <w:rFonts w:ascii="Garamond" w:hAnsi="Garamond"/>
        </w:rPr>
      </w:pPr>
    </w:p>
    <w:p w14:paraId="63D6CE9B" w14:textId="77777777" w:rsidR="001F7688" w:rsidRDefault="001F7688" w:rsidP="00EE1FA3">
      <w:pPr>
        <w:spacing w:after="0" w:line="240" w:lineRule="auto"/>
        <w:ind w:right="-288"/>
        <w:contextualSpacing/>
        <w:jc w:val="both"/>
        <w:rPr>
          <w:rFonts w:ascii="Garamond" w:hAnsi="Garamond"/>
        </w:rPr>
      </w:pPr>
    </w:p>
    <w:p w14:paraId="7DEF04F5" w14:textId="77777777" w:rsidR="001F7688" w:rsidRDefault="001F7688" w:rsidP="00EE1FA3">
      <w:pPr>
        <w:spacing w:after="0" w:line="240" w:lineRule="auto"/>
        <w:ind w:right="-288"/>
        <w:contextualSpacing/>
        <w:jc w:val="both"/>
        <w:rPr>
          <w:rFonts w:ascii="Garamond" w:hAnsi="Garamond"/>
        </w:rPr>
      </w:pPr>
    </w:p>
    <w:p w14:paraId="404EFF11" w14:textId="77777777" w:rsidR="001F7688" w:rsidRDefault="001F7688" w:rsidP="00EE1FA3">
      <w:pPr>
        <w:spacing w:after="0" w:line="240" w:lineRule="auto"/>
        <w:ind w:right="-288"/>
        <w:contextualSpacing/>
        <w:jc w:val="both"/>
        <w:rPr>
          <w:rFonts w:ascii="Garamond" w:hAnsi="Garamond"/>
        </w:rPr>
      </w:pPr>
    </w:p>
    <w:p w14:paraId="4C4616C7" w14:textId="77777777" w:rsidR="001F7688" w:rsidRDefault="001F7688" w:rsidP="00EE1FA3">
      <w:pPr>
        <w:spacing w:after="0" w:line="240" w:lineRule="auto"/>
        <w:ind w:right="-288"/>
        <w:contextualSpacing/>
        <w:jc w:val="both"/>
        <w:rPr>
          <w:rFonts w:ascii="Garamond" w:hAnsi="Garamond"/>
        </w:rPr>
      </w:pPr>
    </w:p>
    <w:p w14:paraId="59FDF06B" w14:textId="77777777" w:rsidR="001F7688" w:rsidRDefault="001F7688" w:rsidP="00EE1FA3">
      <w:pPr>
        <w:spacing w:after="0" w:line="240" w:lineRule="auto"/>
        <w:ind w:right="-288"/>
        <w:contextualSpacing/>
        <w:jc w:val="both"/>
        <w:rPr>
          <w:rFonts w:ascii="Garamond" w:hAnsi="Garamond"/>
        </w:rPr>
      </w:pPr>
    </w:p>
    <w:p w14:paraId="23799D0D" w14:textId="37E4A796" w:rsidR="003C7139" w:rsidRPr="001F7688" w:rsidRDefault="005F0DB2" w:rsidP="00EE1FA3">
      <w:pPr>
        <w:spacing w:after="0" w:line="240" w:lineRule="auto"/>
        <w:ind w:right="-288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szóló 2020. évi </w:t>
      </w:r>
      <w:r w:rsidR="008055A0">
        <w:rPr>
          <w:rFonts w:ascii="Garamond" w:hAnsi="Garamond"/>
        </w:rPr>
        <w:t xml:space="preserve">LI. törvény 7. § (2) bekezdés b) pontja szerinti felhatalmazása </w:t>
      </w:r>
      <w:r w:rsidR="00F16297">
        <w:rPr>
          <w:rFonts w:ascii="Garamond" w:hAnsi="Garamond"/>
        </w:rPr>
        <w:t>alapján</w:t>
      </w:r>
      <w:r w:rsidR="008055A0">
        <w:rPr>
          <w:rFonts w:ascii="Garamond" w:hAnsi="Garamond"/>
          <w:i/>
          <w:iCs/>
        </w:rPr>
        <w:t xml:space="preserve"> származékos </w:t>
      </w:r>
      <w:r w:rsidR="00012F07">
        <w:rPr>
          <w:rFonts w:ascii="Garamond" w:hAnsi="Garamond"/>
          <w:i/>
          <w:iCs/>
        </w:rPr>
        <w:t xml:space="preserve"> jogalkotói hatáskörben</w:t>
      </w:r>
      <w:r w:rsidR="00012F07">
        <w:rPr>
          <w:rFonts w:ascii="Garamond" w:hAnsi="Garamond"/>
          <w:i/>
        </w:rPr>
        <w:t xml:space="preserve"> eljárva jogosít az önkormányzati rendelet megalkotására</w:t>
      </w:r>
      <w:r w:rsidR="008055A0">
        <w:rPr>
          <w:rFonts w:ascii="Garamond" w:hAnsi="Garamond"/>
          <w:i/>
        </w:rPr>
        <w:t>, a jogalkotásra való felhatalmazás hatályon kívül helyezésével</w:t>
      </w:r>
      <w:r w:rsidR="008055A0">
        <w:rPr>
          <w:rFonts w:ascii="Garamond" w:hAnsi="Garamond"/>
          <w:iCs/>
        </w:rPr>
        <w:t xml:space="preserve">, továbbá </w:t>
      </w:r>
      <w:r w:rsidR="00012F07">
        <w:rPr>
          <w:rFonts w:ascii="Garamond" w:hAnsi="Garamond"/>
        </w:rPr>
        <w:t xml:space="preserve"> az Alaptörvény 32. cikk (</w:t>
      </w:r>
      <w:r>
        <w:rPr>
          <w:rFonts w:ascii="Garamond" w:hAnsi="Garamond"/>
        </w:rPr>
        <w:t>1</w:t>
      </w:r>
      <w:r w:rsidR="00012F07">
        <w:rPr>
          <w:rFonts w:ascii="Garamond" w:hAnsi="Garamond"/>
        </w:rPr>
        <w:t>) bekezdés</w:t>
      </w:r>
      <w:r>
        <w:rPr>
          <w:rFonts w:ascii="Garamond" w:hAnsi="Garamond"/>
        </w:rPr>
        <w:t xml:space="preserve"> a) pontja</w:t>
      </w:r>
      <w:r w:rsidR="00012F07">
        <w:rPr>
          <w:rFonts w:ascii="Garamond" w:hAnsi="Garamond"/>
        </w:rPr>
        <w:t xml:space="preserve"> ala</w:t>
      </w:r>
      <w:r>
        <w:rPr>
          <w:rFonts w:ascii="Garamond" w:hAnsi="Garamond"/>
        </w:rPr>
        <w:t>pján</w:t>
      </w:r>
      <w:r w:rsidR="008055A0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="008055A0">
        <w:rPr>
          <w:rFonts w:ascii="Garamond" w:hAnsi="Garamond"/>
        </w:rPr>
        <w:t>A</w:t>
      </w:r>
      <w:r>
        <w:rPr>
          <w:rFonts w:ascii="Garamond" w:hAnsi="Garamond"/>
        </w:rPr>
        <w:t xml:space="preserve"> környezet védelmének </w:t>
      </w:r>
      <w:r w:rsidR="00F16297">
        <w:rPr>
          <w:rFonts w:ascii="Garamond" w:hAnsi="Garamond"/>
        </w:rPr>
        <w:t xml:space="preserve"> általános </w:t>
      </w:r>
      <w:r>
        <w:rPr>
          <w:rFonts w:ascii="Garamond" w:hAnsi="Garamond"/>
        </w:rPr>
        <w:t>szabályairól szóló 1995. évi LIII. törvény 46. § (1) bekezdés c) pontja</w:t>
      </w:r>
      <w:r w:rsidR="008055A0">
        <w:rPr>
          <w:rFonts w:ascii="Garamond" w:hAnsi="Garamond"/>
        </w:rPr>
        <w:t xml:space="preserve">, a Magyarország helyi önkormányzatairól </w:t>
      </w:r>
    </w:p>
    <w:p w14:paraId="1447ADAB" w14:textId="767ABBE6" w:rsidR="00BA678F" w:rsidRDefault="008055A0" w:rsidP="00EE1FA3">
      <w:pPr>
        <w:spacing w:after="0" w:line="240" w:lineRule="auto"/>
        <w:ind w:right="-28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szóló 2011. évi LXXXIX. törvény 13. § (1) bekezdés 11. pontja </w:t>
      </w:r>
      <w:r w:rsidR="00F16297">
        <w:rPr>
          <w:rFonts w:ascii="Garamond" w:hAnsi="Garamond"/>
        </w:rPr>
        <w:t>és a jogalkotásról szóló 2010. évi CXXX. törvény 5. § (8) bekezdése</w:t>
      </w:r>
      <w:r w:rsidR="00BA678F">
        <w:rPr>
          <w:rFonts w:ascii="Garamond" w:hAnsi="Garamond"/>
        </w:rPr>
        <w:t xml:space="preserve">, továbbá a Katv. 46. § (4) bekezdése szerinti </w:t>
      </w:r>
      <w:r w:rsidR="005F0DB2">
        <w:rPr>
          <w:rFonts w:ascii="Garamond" w:hAnsi="Garamond"/>
        </w:rPr>
        <w:t xml:space="preserve"> </w:t>
      </w:r>
      <w:r w:rsidR="00012F07" w:rsidRPr="008055A0">
        <w:rPr>
          <w:rFonts w:ascii="Garamond" w:hAnsi="Garamond"/>
          <w:i/>
          <w:iCs/>
        </w:rPr>
        <w:t>feladatköre</w:t>
      </w:r>
      <w:r w:rsidR="00012F0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gyakorlásával, </w:t>
      </w:r>
      <w:r w:rsidR="00012F07">
        <w:rPr>
          <w:rFonts w:ascii="Garamond" w:hAnsi="Garamond"/>
        </w:rPr>
        <w:t xml:space="preserve">az </w:t>
      </w:r>
    </w:p>
    <w:p w14:paraId="7EBA86A4" w14:textId="20CEC987" w:rsidR="00F16297" w:rsidRDefault="00012F07" w:rsidP="00EE1FA3">
      <w:pPr>
        <w:spacing w:after="0" w:line="240" w:lineRule="auto"/>
        <w:ind w:right="-28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önkormányzat szervezeti és működési szabályzata értelmében  érintett </w:t>
      </w:r>
      <w:r>
        <w:rPr>
          <w:rFonts w:ascii="Garamond" w:hAnsi="Garamond"/>
          <w:i/>
        </w:rPr>
        <w:t>bizottságok</w:t>
      </w:r>
      <w:r w:rsidR="00BA678F">
        <w:rPr>
          <w:rFonts w:ascii="Garamond" w:hAnsi="Garamond"/>
          <w:i/>
        </w:rPr>
        <w:t xml:space="preserve"> tagjainak e-mailben leadott</w:t>
      </w:r>
      <w:r>
        <w:rPr>
          <w:rFonts w:ascii="Garamond" w:hAnsi="Garamond"/>
          <w:i/>
        </w:rPr>
        <w:t xml:space="preserve"> véleményének kikérése  </w:t>
      </w:r>
      <w:r>
        <w:rPr>
          <w:rFonts w:ascii="Garamond" w:hAnsi="Garamond"/>
        </w:rPr>
        <w:t>mellett</w:t>
      </w:r>
      <w:r w:rsidR="00224682">
        <w:rPr>
          <w:rFonts w:ascii="Garamond" w:hAnsi="Garamond"/>
        </w:rPr>
        <w:t xml:space="preserve"> </w:t>
      </w:r>
      <w:r w:rsidR="00F16297">
        <w:rPr>
          <w:rFonts w:ascii="Garamond" w:hAnsi="Garamond"/>
        </w:rPr>
        <w:t xml:space="preserve">hozta meg rendelkezését. </w:t>
      </w:r>
    </w:p>
    <w:p w14:paraId="2E8A714A" w14:textId="77777777" w:rsidR="00BA678F" w:rsidRPr="00BA678F" w:rsidRDefault="00BA678F" w:rsidP="00EE1FA3">
      <w:pPr>
        <w:spacing w:after="0" w:line="240" w:lineRule="auto"/>
        <w:ind w:right="-288"/>
        <w:contextualSpacing/>
        <w:jc w:val="both"/>
        <w:rPr>
          <w:rFonts w:ascii="Garamond" w:hAnsi="Garamond"/>
          <w:i/>
        </w:rPr>
      </w:pPr>
    </w:p>
    <w:p w14:paraId="42F5077B" w14:textId="1028F34F" w:rsidR="00F16297" w:rsidRDefault="00012F07" w:rsidP="00EE1FA3">
      <w:pPr>
        <w:spacing w:after="0" w:line="240" w:lineRule="auto"/>
        <w:ind w:right="-288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1. </w:t>
      </w:r>
      <w:r w:rsidR="00567545">
        <w:rPr>
          <w:rFonts w:ascii="Garamond" w:hAnsi="Garamond"/>
          <w:b/>
        </w:rPr>
        <w:t>§</w:t>
      </w:r>
    </w:p>
    <w:p w14:paraId="0E0AE5DC" w14:textId="77777777" w:rsidR="00BA678F" w:rsidRDefault="00BA678F" w:rsidP="00EE1FA3">
      <w:pPr>
        <w:spacing w:after="0" w:line="240" w:lineRule="auto"/>
        <w:ind w:right="-288"/>
        <w:contextualSpacing/>
        <w:jc w:val="center"/>
        <w:rPr>
          <w:rFonts w:ascii="Garamond" w:hAnsi="Garamond"/>
        </w:rPr>
      </w:pPr>
    </w:p>
    <w:p w14:paraId="0F2EB18F" w14:textId="3D82F4B3" w:rsidR="00C46FD6" w:rsidRDefault="00012F07" w:rsidP="00EE1FA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módosító rendelkezések keretében az </w:t>
      </w:r>
      <w:r w:rsidR="008055A0">
        <w:rPr>
          <w:rFonts w:ascii="Garamond" w:hAnsi="Garamond"/>
        </w:rPr>
        <w:t xml:space="preserve">épített és természeti környezet </w:t>
      </w:r>
      <w:r w:rsidR="00F16297">
        <w:rPr>
          <w:rFonts w:ascii="Garamond" w:hAnsi="Garamond"/>
        </w:rPr>
        <w:t xml:space="preserve">általános </w:t>
      </w:r>
      <w:r w:rsidR="008055A0">
        <w:rPr>
          <w:rFonts w:ascii="Garamond" w:hAnsi="Garamond"/>
        </w:rPr>
        <w:t xml:space="preserve">védelméről szóló 25/2012. (XI. 16.) önkormányzati rendelet </w:t>
      </w:r>
      <w:r>
        <w:rPr>
          <w:rFonts w:ascii="Garamond" w:hAnsi="Garamond"/>
        </w:rPr>
        <w:t xml:space="preserve"> (a továbbiakban: R) </w:t>
      </w:r>
      <w:r w:rsidR="000625C4">
        <w:rPr>
          <w:rFonts w:ascii="Garamond" w:hAnsi="Garamond"/>
        </w:rPr>
        <w:t xml:space="preserve">2. </w:t>
      </w:r>
      <w:r>
        <w:rPr>
          <w:rFonts w:ascii="Garamond" w:hAnsi="Garamond"/>
        </w:rPr>
        <w:t xml:space="preserve"> </w:t>
      </w:r>
      <w:r w:rsidR="000625C4">
        <w:rPr>
          <w:rFonts w:ascii="Garamond" w:hAnsi="Garamond"/>
        </w:rPr>
        <w:t>§</w:t>
      </w:r>
      <w:r w:rsidR="00D942C4">
        <w:rPr>
          <w:rFonts w:ascii="Garamond" w:hAnsi="Garamond"/>
        </w:rPr>
        <w:t>-a</w:t>
      </w:r>
      <w:r w:rsidR="000625C4">
        <w:rPr>
          <w:rFonts w:ascii="Garamond" w:hAnsi="Garamond"/>
        </w:rPr>
        <w:t xml:space="preserve"> (</w:t>
      </w:r>
      <w:r>
        <w:rPr>
          <w:rFonts w:ascii="Garamond" w:hAnsi="Garamond"/>
        </w:rPr>
        <w:t xml:space="preserve"> </w:t>
      </w:r>
      <w:r w:rsidR="008055A0">
        <w:rPr>
          <w:rFonts w:ascii="Garamond" w:hAnsi="Garamond"/>
        </w:rPr>
        <w:t xml:space="preserve">mind a hat </w:t>
      </w:r>
      <w:r>
        <w:rPr>
          <w:rFonts w:ascii="Garamond" w:hAnsi="Garamond"/>
        </w:rPr>
        <w:t>bekezdése</w:t>
      </w:r>
      <w:r w:rsidR="000625C4">
        <w:rPr>
          <w:rFonts w:ascii="Garamond" w:hAnsi="Garamond"/>
        </w:rPr>
        <w:t>)</w:t>
      </w:r>
      <w:r>
        <w:rPr>
          <w:rFonts w:ascii="Garamond" w:hAnsi="Garamond"/>
        </w:rPr>
        <w:t xml:space="preserve"> </w:t>
      </w:r>
      <w:r w:rsidR="008055A0">
        <w:rPr>
          <w:rFonts w:ascii="Garamond" w:hAnsi="Garamond"/>
          <w:i/>
          <w:iCs/>
        </w:rPr>
        <w:t>hatályát veszti</w:t>
      </w:r>
      <w:r w:rsidR="0057275F">
        <w:rPr>
          <w:rFonts w:ascii="Garamond" w:hAnsi="Garamond"/>
          <w:i/>
          <w:iCs/>
        </w:rPr>
        <w:t xml:space="preserve"> 2021. január 01. napjával.</w:t>
      </w:r>
    </w:p>
    <w:p w14:paraId="2C9B8CCD" w14:textId="2C4A18F1" w:rsidR="00F16297" w:rsidRDefault="00F16297" w:rsidP="00EE1FA3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2. § </w:t>
      </w:r>
    </w:p>
    <w:p w14:paraId="31AB9CBC" w14:textId="77777777" w:rsidR="00860801" w:rsidRPr="00F16297" w:rsidRDefault="00860801" w:rsidP="00EE1FA3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580B767D" w14:textId="3C2E4E48" w:rsidR="00012F07" w:rsidRDefault="00012F07" w:rsidP="00EE1FA3">
      <w:pPr>
        <w:spacing w:after="0" w:line="240" w:lineRule="auto"/>
        <w:ind w:right="-33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módosító rendelet </w:t>
      </w:r>
      <w:r>
        <w:rPr>
          <w:rFonts w:ascii="Garamond" w:hAnsi="Garamond"/>
          <w:i/>
        </w:rPr>
        <w:t xml:space="preserve">záró rendelkezése </w:t>
      </w:r>
      <w:r>
        <w:rPr>
          <w:rFonts w:ascii="Garamond" w:hAnsi="Garamond"/>
        </w:rPr>
        <w:t xml:space="preserve">az IRM rendelet 78. §-ában szabályozott módon tartalmazza </w:t>
      </w:r>
      <w:r>
        <w:rPr>
          <w:rFonts w:ascii="Garamond" w:hAnsi="Garamond"/>
          <w:i/>
        </w:rPr>
        <w:t>a rendelet hatályba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léptetése időpontját és a hatályba lépésre utaló szöveget</w:t>
      </w:r>
      <w:r w:rsidR="00D942C4">
        <w:rPr>
          <w:rFonts w:ascii="Garamond" w:hAnsi="Garamond"/>
          <w:i/>
        </w:rPr>
        <w:t xml:space="preserve"> és annak alaprendeletbe való beépülésére tekintettel hatályon kívül helyezését. </w:t>
      </w:r>
      <w:r>
        <w:rPr>
          <w:rFonts w:ascii="Garamond" w:hAnsi="Garamond"/>
        </w:rPr>
        <w:t xml:space="preserve"> A jogszabály kihirdetése és hatályba léptetése közötti időszak elegendő, mivel a rendelet végrehajtás</w:t>
      </w:r>
      <w:r w:rsidR="00C46FD6">
        <w:rPr>
          <w:rFonts w:ascii="Garamond" w:hAnsi="Garamond"/>
        </w:rPr>
        <w:t xml:space="preserve">ára  rendelkezésre álló idő elegendő </w:t>
      </w:r>
      <w:r>
        <w:rPr>
          <w:rFonts w:ascii="Garamond" w:hAnsi="Garamond"/>
        </w:rPr>
        <w:t xml:space="preserve">az érintettek számára, </w:t>
      </w:r>
      <w:r w:rsidR="00191106">
        <w:rPr>
          <w:rFonts w:ascii="Garamond" w:hAnsi="Garamond"/>
        </w:rPr>
        <w:t xml:space="preserve">hiszen az egész országra kiterjed a törvény általi tilalomra vonatkozó tájékoztatás. </w:t>
      </w:r>
      <w:r>
        <w:rPr>
          <w:rFonts w:ascii="Garamond" w:hAnsi="Garamond"/>
        </w:rPr>
        <w:t xml:space="preserve">E rendelet-tervezet hirdetményben való közzététele biztosított volt,  iránta a település lakossága részéről érdeklődés nem mutatkozott. </w:t>
      </w:r>
      <w:r>
        <w:rPr>
          <w:rFonts w:ascii="Garamond" w:hAnsi="Garamond"/>
          <w:i/>
        </w:rPr>
        <w:t xml:space="preserve">A tárgyi  rendelet hatályba léptetése feltételhez nem kötött, </w:t>
      </w:r>
      <w:r>
        <w:rPr>
          <w:rFonts w:ascii="Garamond" w:hAnsi="Garamond"/>
        </w:rPr>
        <w:t xml:space="preserve">határozott időpontjaként: </w:t>
      </w:r>
      <w:r>
        <w:rPr>
          <w:rFonts w:ascii="Garamond" w:hAnsi="Garamond"/>
          <w:i/>
        </w:rPr>
        <w:t>202</w:t>
      </w:r>
      <w:r w:rsidR="00191106">
        <w:rPr>
          <w:rFonts w:ascii="Garamond" w:hAnsi="Garamond"/>
          <w:i/>
        </w:rPr>
        <w:t>1</w:t>
      </w:r>
      <w:r>
        <w:rPr>
          <w:rFonts w:ascii="Garamond" w:hAnsi="Garamond"/>
          <w:i/>
        </w:rPr>
        <w:t xml:space="preserve">. </w:t>
      </w:r>
      <w:r w:rsidR="00191106">
        <w:rPr>
          <w:rFonts w:ascii="Garamond" w:hAnsi="Garamond"/>
          <w:i/>
        </w:rPr>
        <w:t xml:space="preserve">január </w:t>
      </w:r>
      <w:r>
        <w:rPr>
          <w:rFonts w:ascii="Garamond" w:hAnsi="Garamond"/>
          <w:i/>
        </w:rPr>
        <w:t xml:space="preserve">01. napját </w:t>
      </w:r>
      <w:r>
        <w:rPr>
          <w:rFonts w:ascii="Garamond" w:hAnsi="Garamond"/>
        </w:rPr>
        <w:t>jelölte meg a jogalkotó, melyet  a jogelvekhez és a hatósági eljárási határidőkhöz való igazodás indokol.  A</w:t>
      </w:r>
      <w:r w:rsidR="00224682">
        <w:rPr>
          <w:rFonts w:ascii="Garamond" w:hAnsi="Garamond"/>
        </w:rPr>
        <w:t xml:space="preserve">z önkormányzati </w:t>
      </w:r>
      <w:r>
        <w:rPr>
          <w:rFonts w:ascii="Garamond" w:hAnsi="Garamond"/>
        </w:rPr>
        <w:t>rendelet az önkormányzat honlapján és a Nemzeti Jogszabálytárban elérhető, a községi könyvtárban és a hivatalban megtekinthető. A település lakossága a  havonta megjelenő helyi lapban, a Csanyi Hírmondóban kap jegyzői tájékoztatást az önkormányzati rendelet hatályba lépéséről. A</w:t>
      </w:r>
      <w:r w:rsidR="00094CD1">
        <w:rPr>
          <w:rFonts w:ascii="Garamond" w:hAnsi="Garamond"/>
        </w:rPr>
        <w:t xml:space="preserve"> </w:t>
      </w:r>
      <w:r w:rsidR="00094CD1" w:rsidRPr="00094CD1">
        <w:rPr>
          <w:rFonts w:ascii="Garamond" w:hAnsi="Garamond"/>
          <w:i/>
          <w:iCs/>
        </w:rPr>
        <w:t xml:space="preserve">tárgyi </w:t>
      </w:r>
      <w:r>
        <w:rPr>
          <w:rFonts w:ascii="Garamond" w:hAnsi="Garamond"/>
          <w:i/>
        </w:rPr>
        <w:t>rendelet  hatályon kívül helyező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rendelkezése</w:t>
      </w:r>
      <w:r>
        <w:rPr>
          <w:rFonts w:ascii="Garamond" w:hAnsi="Garamond"/>
        </w:rPr>
        <w:t xml:space="preserve"> a jogszabályszerkesztésről szóló hatályos jogszabályban foglaltakhoz igazodik. A záró rendelkezések között kapott helyet a</w:t>
      </w:r>
      <w:r w:rsidR="00224682">
        <w:rPr>
          <w:rFonts w:ascii="Garamond" w:hAnsi="Garamond"/>
        </w:rPr>
        <w:t xml:space="preserve">z </w:t>
      </w:r>
      <w:r w:rsidR="00224682">
        <w:rPr>
          <w:rFonts w:ascii="Garamond" w:hAnsi="Garamond"/>
          <w:i/>
          <w:iCs/>
        </w:rPr>
        <w:t xml:space="preserve">önkormányzati </w:t>
      </w:r>
      <w:r>
        <w:rPr>
          <w:rFonts w:ascii="Garamond" w:hAnsi="Garamond"/>
          <w:i/>
        </w:rPr>
        <w:t>rendelet aláírására jogosítottak neve és tisztsége, a záradék szövege, amely</w:t>
      </w:r>
      <w:r w:rsidR="00343277">
        <w:rPr>
          <w:rFonts w:ascii="Garamond" w:hAnsi="Garamond"/>
          <w:i/>
        </w:rPr>
        <w:t xml:space="preserve"> a</w:t>
      </w:r>
      <w:r w:rsidR="00224682">
        <w:rPr>
          <w:rFonts w:ascii="Garamond" w:hAnsi="Garamond"/>
          <w:i/>
        </w:rPr>
        <w:t>z önkormányzati</w:t>
      </w:r>
      <w:r>
        <w:rPr>
          <w:rFonts w:ascii="Garamond" w:hAnsi="Garamond"/>
          <w:i/>
        </w:rPr>
        <w:t xml:space="preserve"> rendelet kihirdetése időpontját az önkormányzat szervezeti és működési szabályzatában meghatározott formátumban tartalmazza.</w:t>
      </w:r>
    </w:p>
    <w:p w14:paraId="4ACD70C7" w14:textId="77777777" w:rsidR="00012F07" w:rsidRDefault="00012F07" w:rsidP="00EE1FA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66C5431" w14:textId="77777777" w:rsidR="00012F07" w:rsidRDefault="00012F07" w:rsidP="00EE1FA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4E6A3BB" w14:textId="77777777" w:rsidR="00012F07" w:rsidRDefault="00012F07" w:rsidP="00EE1FA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F242528" w14:textId="352F9D96" w:rsidR="00012F07" w:rsidRDefault="00012F07" w:rsidP="00EE1FA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2020.  </w:t>
      </w:r>
      <w:r w:rsidR="00343277">
        <w:rPr>
          <w:rFonts w:ascii="Garamond" w:hAnsi="Garamond"/>
        </w:rPr>
        <w:t xml:space="preserve">november </w:t>
      </w:r>
      <w:r w:rsidR="001728E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343277">
        <w:rPr>
          <w:rFonts w:ascii="Garamond" w:hAnsi="Garamond"/>
        </w:rPr>
        <w:t>9</w:t>
      </w:r>
      <w:r>
        <w:rPr>
          <w:rFonts w:ascii="Garamond" w:hAnsi="Garamond"/>
        </w:rPr>
        <w:t>..</w:t>
      </w:r>
    </w:p>
    <w:p w14:paraId="08B262C6" w14:textId="77777777" w:rsidR="00012F07" w:rsidRDefault="00012F07" w:rsidP="00EE1FA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3E840758" w14:textId="77777777" w:rsidR="00012F07" w:rsidRDefault="00012F07" w:rsidP="00EE1FA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6A1A8465" w14:textId="0728AE74" w:rsidR="00012F07" w:rsidRDefault="00012F07" w:rsidP="00EE1FA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83D84">
        <w:rPr>
          <w:rFonts w:ascii="Garamond" w:hAnsi="Garamond"/>
        </w:rPr>
        <w:t>Tisztelettel: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6561732" w14:textId="77777777" w:rsidR="00012F07" w:rsidRDefault="00012F07" w:rsidP="00EE1FA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……………………………….</w:t>
      </w:r>
    </w:p>
    <w:p w14:paraId="7FC4A058" w14:textId="77777777" w:rsidR="00012F07" w:rsidRDefault="00012F07" w:rsidP="00EE1FA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</w:t>
      </w:r>
    </w:p>
    <w:p w14:paraId="35483F3D" w14:textId="77777777" w:rsidR="00012F07" w:rsidRDefault="00012F07" w:rsidP="00EE1FA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9070A36" w14:textId="77777777" w:rsidR="00012F07" w:rsidRPr="00012F07" w:rsidRDefault="00012F07" w:rsidP="00EE1FA3">
      <w:pPr>
        <w:spacing w:after="0" w:line="240" w:lineRule="auto"/>
        <w:contextualSpacing/>
        <w:rPr>
          <w:rFonts w:ascii="Garamond" w:hAnsi="Garamond"/>
        </w:rPr>
      </w:pPr>
    </w:p>
    <w:sectPr w:rsidR="00012F07" w:rsidRPr="00012F07" w:rsidSect="008055A0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622179"/>
    <w:multiLevelType w:val="hybridMultilevel"/>
    <w:tmpl w:val="358E18E8"/>
    <w:lvl w:ilvl="0" w:tplc="AD704DE8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F07"/>
    <w:rsid w:val="00002BD4"/>
    <w:rsid w:val="00012F07"/>
    <w:rsid w:val="00027382"/>
    <w:rsid w:val="000625C4"/>
    <w:rsid w:val="00094CD1"/>
    <w:rsid w:val="0012478E"/>
    <w:rsid w:val="00131760"/>
    <w:rsid w:val="001728E4"/>
    <w:rsid w:val="00191106"/>
    <w:rsid w:val="001F7688"/>
    <w:rsid w:val="00224682"/>
    <w:rsid w:val="002E2FDE"/>
    <w:rsid w:val="00343277"/>
    <w:rsid w:val="003C7139"/>
    <w:rsid w:val="00483D84"/>
    <w:rsid w:val="005406D0"/>
    <w:rsid w:val="00567545"/>
    <w:rsid w:val="0057275F"/>
    <w:rsid w:val="005F0DB2"/>
    <w:rsid w:val="00620F11"/>
    <w:rsid w:val="0070448E"/>
    <w:rsid w:val="00727860"/>
    <w:rsid w:val="008055A0"/>
    <w:rsid w:val="00860801"/>
    <w:rsid w:val="008B4D96"/>
    <w:rsid w:val="008C35AA"/>
    <w:rsid w:val="00A14528"/>
    <w:rsid w:val="00A9683C"/>
    <w:rsid w:val="00B75382"/>
    <w:rsid w:val="00BA678F"/>
    <w:rsid w:val="00C042E7"/>
    <w:rsid w:val="00C06292"/>
    <w:rsid w:val="00C46FD6"/>
    <w:rsid w:val="00D050F7"/>
    <w:rsid w:val="00D136BA"/>
    <w:rsid w:val="00D83E8D"/>
    <w:rsid w:val="00D942C4"/>
    <w:rsid w:val="00DD3C58"/>
    <w:rsid w:val="00E26003"/>
    <w:rsid w:val="00EE1FA3"/>
    <w:rsid w:val="00F16297"/>
    <w:rsid w:val="00F42CBD"/>
    <w:rsid w:val="00F5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415AD"/>
  <w15:chartTrackingRefBased/>
  <w15:docId w15:val="{30E432A2-ABCE-4B45-B118-37A470FA0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012F0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012F0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12F07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012F07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012F07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012F07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75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963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2020-11-09T11:05:00Z</dcterms:created>
  <dcterms:modified xsi:type="dcterms:W3CDTF">2020-11-17T11:19:00Z</dcterms:modified>
</cp:coreProperties>
</file>