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6D0" w:rsidRDefault="001D2B21">
      <w:pPr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4. függelék a ../2020. (IV. .. .) Polgármesteri rendelet-tervezethez</w:t>
      </w:r>
    </w:p>
    <w:p w:rsidR="001D2B21" w:rsidRDefault="001D2B21">
      <w:pPr>
        <w:rPr>
          <w:rFonts w:ascii="Garamond" w:hAnsi="Garamond"/>
          <w:i/>
          <w:iCs/>
          <w:sz w:val="24"/>
          <w:szCs w:val="24"/>
        </w:rPr>
      </w:pPr>
    </w:p>
    <w:p w:rsidR="001D2B21" w:rsidRDefault="001D2B21" w:rsidP="001D2B21">
      <w:pPr>
        <w:jc w:val="right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Csanyteleki</w:t>
      </w: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helyi termelő</w:t>
      </w:r>
      <w:r w:rsidR="009249AF">
        <w:rPr>
          <w:rFonts w:ascii="Garamond" w:hAnsi="Garamond"/>
          <w:b/>
          <w:bCs/>
          <w:sz w:val="24"/>
          <w:szCs w:val="24"/>
        </w:rPr>
        <w:t>i</w:t>
      </w:r>
      <w:r>
        <w:rPr>
          <w:rFonts w:ascii="Garamond" w:hAnsi="Garamond"/>
          <w:b/>
          <w:bCs/>
          <w:sz w:val="24"/>
          <w:szCs w:val="24"/>
        </w:rPr>
        <w:t xml:space="preserve"> piac</w:t>
      </w: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HÁZIRENDJRE</w:t>
      </w: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2E4F69" w:rsidRDefault="002E4F69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8A08BC" w:rsidP="001D2B21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 xml:space="preserve">H Á Z I R E N D </w:t>
      </w:r>
    </w:p>
    <w:p w:rsidR="008A08BC" w:rsidRDefault="008A08BC" w:rsidP="008A08BC">
      <w:pPr>
        <w:spacing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Csanyteleki helyi termelői piac rendjének fenntartására</w:t>
      </w:r>
    </w:p>
    <w:p w:rsidR="008A08BC" w:rsidRDefault="008A08BC" w:rsidP="009249AF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8A08BC" w:rsidRDefault="008A08BC" w:rsidP="009249AF">
      <w:pPr>
        <w:pStyle w:val="Listaszerbekezds"/>
        <w:numPr>
          <w:ilvl w:val="0"/>
          <w:numId w:val="1"/>
        </w:numPr>
        <w:spacing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 w:rsidRPr="008A08BC">
        <w:rPr>
          <w:rFonts w:ascii="Garamond" w:hAnsi="Garamond"/>
          <w:sz w:val="24"/>
          <w:szCs w:val="24"/>
        </w:rPr>
        <w:t>A Csanyteleki helyi termelői piacon azon őstermelők és mezőgazdasági kistermelők vehetnek részt a kereskedelmi tevékenység folytatásában, akik rendelkeznek az ahhoz szükséges érvényes jogos</w:t>
      </w:r>
      <w:r>
        <w:rPr>
          <w:rFonts w:ascii="Garamond" w:hAnsi="Garamond"/>
          <w:sz w:val="24"/>
          <w:szCs w:val="24"/>
        </w:rPr>
        <w:t xml:space="preserve">ítványokkal. </w:t>
      </w:r>
    </w:p>
    <w:p w:rsidR="008A08BC" w:rsidRDefault="008A08BC" w:rsidP="009249AF">
      <w:pPr>
        <w:pStyle w:val="Listaszerbekezds"/>
        <w:numPr>
          <w:ilvl w:val="0"/>
          <w:numId w:val="1"/>
        </w:numPr>
        <w:spacing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termelő</w:t>
      </w:r>
      <w:r w:rsidR="009249AF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piac nyitva tartása ideje a vonatkozó hatályos helyi rendeletben szabályozott időszak, megosztva nyári és téli nyitva tartásra.</w:t>
      </w:r>
    </w:p>
    <w:p w:rsidR="008A08BC" w:rsidRDefault="008A08BC" w:rsidP="009249AF">
      <w:pPr>
        <w:pStyle w:val="Listaszerbekezds"/>
        <w:numPr>
          <w:ilvl w:val="0"/>
          <w:numId w:val="1"/>
        </w:numPr>
        <w:spacing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termelő</w:t>
      </w:r>
      <w:r w:rsidR="009249AF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piac üzemeltetési feladatai körébe tartozó árusító helyek kijelölése, használata,  a piaci rend fenntartása, napi bérleti díj beszedése, ellenőrzési feladatok végrehajtása, a piac üzemeltetője alkalmazásában álló piacfelügyelő joga és kötelezetts</w:t>
      </w:r>
      <w:r w:rsidR="008426D7">
        <w:rPr>
          <w:rFonts w:ascii="Garamond" w:hAnsi="Garamond"/>
          <w:sz w:val="24"/>
          <w:szCs w:val="24"/>
        </w:rPr>
        <w:t>é</w:t>
      </w:r>
      <w:r>
        <w:rPr>
          <w:rFonts w:ascii="Garamond" w:hAnsi="Garamond"/>
          <w:sz w:val="24"/>
          <w:szCs w:val="24"/>
        </w:rPr>
        <w:t>ge.</w:t>
      </w:r>
    </w:p>
    <w:p w:rsidR="008A08BC" w:rsidRDefault="00211219" w:rsidP="009249AF">
      <w:pPr>
        <w:pStyle w:val="Listaszerbekezds"/>
        <w:numPr>
          <w:ilvl w:val="0"/>
          <w:numId w:val="1"/>
        </w:numPr>
        <w:spacing w:line="240" w:lineRule="auto"/>
        <w:ind w:left="426" w:right="-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kereskedelmi tevékenység folytatására jogosító</w:t>
      </w:r>
      <w:r w:rsidR="009249AF">
        <w:rPr>
          <w:rFonts w:ascii="Garamond" w:hAnsi="Garamond"/>
          <w:sz w:val="24"/>
          <w:szCs w:val="24"/>
        </w:rPr>
        <w:t xml:space="preserve"> személy a piaci árusításra jogosító</w:t>
      </w:r>
      <w:r>
        <w:rPr>
          <w:rFonts w:ascii="Garamond" w:hAnsi="Garamond"/>
          <w:sz w:val="24"/>
          <w:szCs w:val="24"/>
        </w:rPr>
        <w:t xml:space="preserve"> dokumentumait (igazolvány, bérleti szerződés) köteles magánál tartani, azt ellenőrzéskor bemutatni, mert ennek elmulasztása azzal jár, hogy az árus nem foglalhat el árusítási helyet mindaddig, amíg kereskedési jogosultságát nem igazolja.</w:t>
      </w:r>
    </w:p>
    <w:p w:rsidR="007A57D2" w:rsidRPr="007A57D2" w:rsidRDefault="007A57D2" w:rsidP="007A57D2">
      <w:pPr>
        <w:pStyle w:val="Listaszerbekezds"/>
        <w:numPr>
          <w:ilvl w:val="0"/>
          <w:numId w:val="1"/>
        </w:numPr>
        <w:spacing w:after="0" w:line="240" w:lineRule="auto"/>
        <w:ind w:left="426" w:right="-141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Csanyteleki helyi termelői piacon a </w:t>
      </w:r>
      <w:r>
        <w:rPr>
          <w:rFonts w:ascii="Garamond" w:hAnsi="Garamond"/>
          <w:i/>
          <w:iCs/>
          <w:sz w:val="24"/>
          <w:szCs w:val="24"/>
        </w:rPr>
        <w:t>Csanytelek</w:t>
      </w:r>
      <w:r w:rsidR="009F227A">
        <w:rPr>
          <w:rFonts w:ascii="Garamond" w:hAnsi="Garamond"/>
          <w:i/>
          <w:iCs/>
          <w:sz w:val="24"/>
          <w:szCs w:val="24"/>
        </w:rPr>
        <w:t>i</w:t>
      </w:r>
      <w:r>
        <w:rPr>
          <w:rFonts w:ascii="Garamond" w:hAnsi="Garamond"/>
          <w:i/>
          <w:iCs/>
          <w:sz w:val="24"/>
          <w:szCs w:val="24"/>
        </w:rPr>
        <w:t xml:space="preserve"> és környező településekről érkező termelők árusíthatnak:</w:t>
      </w:r>
    </w:p>
    <w:p w:rsidR="007A57D2" w:rsidRDefault="007A57D2" w:rsidP="009249AF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zöldségféléket </w:t>
      </w:r>
      <w:r>
        <w:rPr>
          <w:rFonts w:ascii="Garamond" w:hAnsi="Garamond"/>
          <w:sz w:val="24"/>
          <w:szCs w:val="24"/>
        </w:rPr>
        <w:t>(</w:t>
      </w:r>
      <w:r w:rsidR="00A13DB9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>karalábé, káposztafélék, karfiol, hónapos retek, hagymafélék, burgonya, paprika, paradicsom, uborka</w:t>
      </w:r>
      <w:r w:rsidR="00A13DB9">
        <w:rPr>
          <w:rFonts w:ascii="Garamond" w:hAnsi="Garamond"/>
          <w:sz w:val="24"/>
          <w:szCs w:val="24"/>
        </w:rPr>
        <w:t>, zöldbab, zöldborsó, stb.</w:t>
      </w:r>
      <w:r>
        <w:rPr>
          <w:rFonts w:ascii="Garamond" w:hAnsi="Garamond"/>
          <w:sz w:val="24"/>
          <w:szCs w:val="24"/>
        </w:rPr>
        <w:t>),</w:t>
      </w:r>
    </w:p>
    <w:p w:rsidR="007A57D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gyümölcsféléket </w:t>
      </w:r>
      <w:r>
        <w:rPr>
          <w:rFonts w:ascii="Garamond" w:hAnsi="Garamond"/>
          <w:sz w:val="24"/>
          <w:szCs w:val="24"/>
        </w:rPr>
        <w:t>(</w:t>
      </w:r>
      <w:r w:rsidR="00A13DB9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>alma, barack, dinnye, eper, körte, szőlő</w:t>
      </w:r>
      <w:r w:rsidR="00A13DB9">
        <w:rPr>
          <w:rFonts w:ascii="Garamond" w:hAnsi="Garamond"/>
          <w:sz w:val="24"/>
          <w:szCs w:val="24"/>
        </w:rPr>
        <w:t>, stb.</w:t>
      </w:r>
      <w:r>
        <w:rPr>
          <w:rFonts w:ascii="Garamond" w:hAnsi="Garamond"/>
          <w:sz w:val="24"/>
          <w:szCs w:val="24"/>
        </w:rPr>
        <w:t xml:space="preserve">), </w:t>
      </w:r>
    </w:p>
    <w:p w:rsidR="007A57D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virágot </w:t>
      </w:r>
      <w:r>
        <w:rPr>
          <w:rFonts w:ascii="Garamond" w:hAnsi="Garamond"/>
          <w:sz w:val="24"/>
          <w:szCs w:val="24"/>
        </w:rPr>
        <w:t>(</w:t>
      </w:r>
      <w:r w:rsidR="00A13DB9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 xml:space="preserve">vágott, cserepes), </w:t>
      </w:r>
      <w:r>
        <w:rPr>
          <w:rFonts w:ascii="Garamond" w:hAnsi="Garamond"/>
          <w:i/>
          <w:iCs/>
          <w:sz w:val="24"/>
          <w:szCs w:val="24"/>
        </w:rPr>
        <w:t>dísznövényt,</w:t>
      </w:r>
    </w:p>
    <w:p w:rsidR="007A57D2" w:rsidRPr="008A5BA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nem hőkezelt savanyított termékeket, </w:t>
      </w:r>
      <w:r>
        <w:rPr>
          <w:rFonts w:ascii="Garamond" w:hAnsi="Garamond"/>
          <w:sz w:val="24"/>
          <w:szCs w:val="24"/>
        </w:rPr>
        <w:t xml:space="preserve">továbbá </w:t>
      </w:r>
      <w:r>
        <w:rPr>
          <w:rFonts w:ascii="Garamond" w:hAnsi="Garamond"/>
          <w:i/>
          <w:iCs/>
          <w:sz w:val="24"/>
          <w:szCs w:val="24"/>
        </w:rPr>
        <w:t>egyéb feldolgozott növényi ere</w:t>
      </w:r>
      <w:r w:rsidR="009249AF">
        <w:rPr>
          <w:rFonts w:ascii="Garamond" w:hAnsi="Garamond"/>
          <w:i/>
          <w:iCs/>
          <w:sz w:val="24"/>
          <w:szCs w:val="24"/>
        </w:rPr>
        <w:t>detű</w:t>
      </w:r>
      <w:r>
        <w:rPr>
          <w:rFonts w:ascii="Garamond" w:hAnsi="Garamond"/>
          <w:i/>
          <w:iCs/>
          <w:sz w:val="24"/>
          <w:szCs w:val="24"/>
        </w:rPr>
        <w:t xml:space="preserve"> termékeket,</w:t>
      </w:r>
    </w:p>
    <w:p w:rsidR="007A57D2" w:rsidRPr="008A5BA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méz és méhészeti termékeket,</w:t>
      </w:r>
    </w:p>
    <w:p w:rsidR="007A57D2" w:rsidRPr="008A5BA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saját tenyésztésű, saját nevelésű állatból származó feldolgozott termékeket,</w:t>
      </w:r>
    </w:p>
    <w:p w:rsidR="007A57D2" w:rsidRDefault="007A57D2" w:rsidP="007A57D2">
      <w:pPr>
        <w:pStyle w:val="Listaszerbekezds"/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fa)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i/>
          <w:iCs/>
          <w:sz w:val="24"/>
          <w:szCs w:val="24"/>
        </w:rPr>
        <w:t>tejtermék</w:t>
      </w:r>
      <w:r w:rsidR="00110B13">
        <w:rPr>
          <w:rFonts w:ascii="Garamond" w:hAnsi="Garamond"/>
          <w:i/>
          <w:iCs/>
          <w:sz w:val="24"/>
          <w:szCs w:val="24"/>
        </w:rPr>
        <w:t>et</w:t>
      </w:r>
      <w:r>
        <w:rPr>
          <w:rFonts w:ascii="Garamond" w:hAnsi="Garamond"/>
          <w:i/>
          <w:iCs/>
          <w:sz w:val="24"/>
          <w:szCs w:val="24"/>
        </w:rPr>
        <w:t xml:space="preserve"> (</w:t>
      </w:r>
      <w:r w:rsidR="00A13DB9">
        <w:rPr>
          <w:rFonts w:ascii="Garamond" w:hAnsi="Garamond"/>
          <w:i/>
          <w:iCs/>
          <w:sz w:val="24"/>
          <w:szCs w:val="24"/>
        </w:rPr>
        <w:t xml:space="preserve">pl. </w:t>
      </w:r>
      <w:r>
        <w:rPr>
          <w:rFonts w:ascii="Garamond" w:hAnsi="Garamond"/>
          <w:i/>
          <w:iCs/>
          <w:sz w:val="24"/>
          <w:szCs w:val="24"/>
        </w:rPr>
        <w:t>tej, túró, sajt) és  tojás</w:t>
      </w:r>
      <w:r w:rsidR="00110B13">
        <w:rPr>
          <w:rFonts w:ascii="Garamond" w:hAnsi="Garamond"/>
          <w:i/>
          <w:iCs/>
          <w:sz w:val="24"/>
          <w:szCs w:val="24"/>
        </w:rPr>
        <w:t>t</w:t>
      </w:r>
      <w:r>
        <w:rPr>
          <w:rFonts w:ascii="Garamond" w:hAnsi="Garamond"/>
          <w:i/>
          <w:iCs/>
          <w:sz w:val="24"/>
          <w:szCs w:val="24"/>
        </w:rPr>
        <w:t>,</w:t>
      </w:r>
    </w:p>
    <w:p w:rsidR="007A57D2" w:rsidRDefault="007A57D2" w:rsidP="007A57D2">
      <w:pPr>
        <w:pStyle w:val="Listaszerbekezds"/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fb)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i/>
          <w:iCs/>
          <w:sz w:val="24"/>
          <w:szCs w:val="24"/>
        </w:rPr>
        <w:t>húskészítmények</w:t>
      </w:r>
      <w:r w:rsidR="00110B13">
        <w:rPr>
          <w:rFonts w:ascii="Garamond" w:hAnsi="Garamond"/>
          <w:i/>
          <w:iCs/>
          <w:sz w:val="24"/>
          <w:szCs w:val="24"/>
        </w:rPr>
        <w:t>et</w:t>
      </w:r>
      <w:r>
        <w:rPr>
          <w:rFonts w:ascii="Garamond" w:hAnsi="Garamond"/>
          <w:i/>
          <w:iCs/>
          <w:sz w:val="24"/>
          <w:szCs w:val="24"/>
        </w:rPr>
        <w:t xml:space="preserve"> (</w:t>
      </w:r>
      <w:r w:rsidR="00A13DB9">
        <w:rPr>
          <w:rFonts w:ascii="Garamond" w:hAnsi="Garamond"/>
          <w:i/>
          <w:iCs/>
          <w:sz w:val="24"/>
          <w:szCs w:val="24"/>
        </w:rPr>
        <w:t xml:space="preserve">pl. </w:t>
      </w:r>
      <w:r>
        <w:rPr>
          <w:rFonts w:ascii="Garamond" w:hAnsi="Garamond"/>
          <w:i/>
          <w:iCs/>
          <w:sz w:val="24"/>
          <w:szCs w:val="24"/>
        </w:rPr>
        <w:t>sertés, juh, kecske és szarvasmarha) füstölthús formájában, étkezési zsír, szalonna,</w:t>
      </w:r>
    </w:p>
    <w:p w:rsidR="007A57D2" w:rsidRPr="00F36831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darabolás nélküli vágott baromfihús </w:t>
      </w:r>
      <w:r>
        <w:rPr>
          <w:rFonts w:ascii="Garamond" w:hAnsi="Garamond"/>
          <w:sz w:val="24"/>
          <w:szCs w:val="24"/>
        </w:rPr>
        <w:t>(</w:t>
      </w:r>
      <w:r w:rsidR="00A13DB9">
        <w:rPr>
          <w:rFonts w:ascii="Garamond" w:hAnsi="Garamond"/>
          <w:sz w:val="24"/>
          <w:szCs w:val="24"/>
        </w:rPr>
        <w:t xml:space="preserve">pl. </w:t>
      </w:r>
      <w:r>
        <w:rPr>
          <w:rFonts w:ascii="Garamond" w:hAnsi="Garamond"/>
          <w:sz w:val="24"/>
          <w:szCs w:val="24"/>
        </w:rPr>
        <w:t>csirke, tyúk, vízi szárnyas, pulyka),</w:t>
      </w:r>
    </w:p>
    <w:p w:rsidR="007A57D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nyúlfélék</w:t>
      </w:r>
      <w:r w:rsidR="00110B13">
        <w:rPr>
          <w:rFonts w:ascii="Garamond" w:hAnsi="Garamond"/>
          <w:i/>
          <w:iCs/>
          <w:sz w:val="24"/>
          <w:szCs w:val="24"/>
        </w:rPr>
        <w:t>et</w:t>
      </w:r>
      <w:r>
        <w:rPr>
          <w:rFonts w:ascii="Garamond" w:hAnsi="Garamond"/>
          <w:i/>
          <w:iCs/>
          <w:sz w:val="24"/>
          <w:szCs w:val="24"/>
        </w:rPr>
        <w:t>,</w:t>
      </w:r>
    </w:p>
    <w:p w:rsidR="007A57D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gyógynövények</w:t>
      </w:r>
      <w:r w:rsidR="00110B13">
        <w:rPr>
          <w:rFonts w:ascii="Garamond" w:hAnsi="Garamond"/>
          <w:i/>
          <w:iCs/>
          <w:sz w:val="24"/>
          <w:szCs w:val="24"/>
        </w:rPr>
        <w:t>et</w:t>
      </w:r>
      <w:r>
        <w:rPr>
          <w:rFonts w:ascii="Garamond" w:hAnsi="Garamond"/>
          <w:i/>
          <w:iCs/>
          <w:sz w:val="24"/>
          <w:szCs w:val="24"/>
        </w:rPr>
        <w:t>, csiranövények</w:t>
      </w:r>
      <w:r w:rsidR="00110B13">
        <w:rPr>
          <w:rFonts w:ascii="Garamond" w:hAnsi="Garamond"/>
          <w:i/>
          <w:iCs/>
          <w:sz w:val="24"/>
          <w:szCs w:val="24"/>
        </w:rPr>
        <w:t>et</w:t>
      </w:r>
      <w:r>
        <w:rPr>
          <w:rFonts w:ascii="Garamond" w:hAnsi="Garamond"/>
          <w:i/>
          <w:iCs/>
          <w:sz w:val="24"/>
          <w:szCs w:val="24"/>
        </w:rPr>
        <w:t>, szárított termékek</w:t>
      </w:r>
      <w:r w:rsidR="00110B13">
        <w:rPr>
          <w:rFonts w:ascii="Garamond" w:hAnsi="Garamond"/>
          <w:i/>
          <w:iCs/>
          <w:sz w:val="24"/>
          <w:szCs w:val="24"/>
        </w:rPr>
        <w:t>et</w:t>
      </w:r>
      <w:r>
        <w:rPr>
          <w:rFonts w:ascii="Garamond" w:hAnsi="Garamond"/>
          <w:i/>
          <w:iCs/>
          <w:sz w:val="24"/>
          <w:szCs w:val="24"/>
        </w:rPr>
        <w:t>,</w:t>
      </w:r>
    </w:p>
    <w:p w:rsidR="007A57D2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csíramálé</w:t>
      </w:r>
      <w:r w:rsidR="00110B13">
        <w:rPr>
          <w:rFonts w:ascii="Garamond" w:hAnsi="Garamond"/>
          <w:i/>
          <w:iCs/>
          <w:sz w:val="24"/>
          <w:szCs w:val="24"/>
        </w:rPr>
        <w:t>t</w:t>
      </w:r>
      <w:r>
        <w:rPr>
          <w:rFonts w:ascii="Garamond" w:hAnsi="Garamond"/>
          <w:i/>
          <w:iCs/>
          <w:sz w:val="24"/>
          <w:szCs w:val="24"/>
        </w:rPr>
        <w:t>, főtt kukoric</w:t>
      </w:r>
      <w:r w:rsidR="00110B13">
        <w:rPr>
          <w:rFonts w:ascii="Garamond" w:hAnsi="Garamond"/>
          <w:i/>
          <w:iCs/>
          <w:sz w:val="24"/>
          <w:szCs w:val="24"/>
        </w:rPr>
        <w:t>át</w:t>
      </w:r>
      <w:r>
        <w:rPr>
          <w:rFonts w:ascii="Garamond" w:hAnsi="Garamond"/>
          <w:i/>
          <w:iCs/>
          <w:sz w:val="24"/>
          <w:szCs w:val="24"/>
        </w:rPr>
        <w:t>, pattogatott kukoric</w:t>
      </w:r>
      <w:r w:rsidR="00110B13">
        <w:rPr>
          <w:rFonts w:ascii="Garamond" w:hAnsi="Garamond"/>
          <w:i/>
          <w:iCs/>
          <w:sz w:val="24"/>
          <w:szCs w:val="24"/>
        </w:rPr>
        <w:t>át</w:t>
      </w:r>
      <w:r>
        <w:rPr>
          <w:rFonts w:ascii="Garamond" w:hAnsi="Garamond"/>
          <w:i/>
          <w:iCs/>
          <w:sz w:val="24"/>
          <w:szCs w:val="24"/>
        </w:rPr>
        <w:t>, sülttök</w:t>
      </w:r>
      <w:r w:rsidR="00110B13">
        <w:rPr>
          <w:rFonts w:ascii="Garamond" w:hAnsi="Garamond"/>
          <w:i/>
          <w:iCs/>
          <w:sz w:val="24"/>
          <w:szCs w:val="24"/>
        </w:rPr>
        <w:t>öt</w:t>
      </w:r>
      <w:r>
        <w:rPr>
          <w:rFonts w:ascii="Garamond" w:hAnsi="Garamond"/>
          <w:i/>
          <w:iCs/>
          <w:sz w:val="24"/>
          <w:szCs w:val="24"/>
        </w:rPr>
        <w:t xml:space="preserve">, </w:t>
      </w:r>
    </w:p>
    <w:p w:rsidR="007A57D2" w:rsidRPr="00C131CE" w:rsidRDefault="007A57D2" w:rsidP="007A57D2">
      <w:pPr>
        <w:pStyle w:val="Listaszerbekezds"/>
        <w:numPr>
          <w:ilvl w:val="0"/>
          <w:numId w:val="3"/>
        </w:numPr>
        <w:spacing w:after="0" w:line="240" w:lineRule="auto"/>
        <w:ind w:left="1134" w:right="-426" w:hanging="708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élő hal</w:t>
      </w:r>
      <w:r w:rsidR="00110B13">
        <w:rPr>
          <w:rFonts w:ascii="Garamond" w:hAnsi="Garamond"/>
          <w:i/>
          <w:iCs/>
          <w:sz w:val="24"/>
          <w:szCs w:val="24"/>
        </w:rPr>
        <w:t>at</w:t>
      </w:r>
      <w:r>
        <w:rPr>
          <w:rFonts w:ascii="Garamond" w:hAnsi="Garamond"/>
          <w:i/>
          <w:iCs/>
          <w:sz w:val="24"/>
          <w:szCs w:val="24"/>
        </w:rPr>
        <w:t xml:space="preserve"> (irányadó jogszabályban foglalt árusítási feltételek mellett).</w:t>
      </w:r>
      <w:r>
        <w:rPr>
          <w:rFonts w:ascii="Garamond" w:hAnsi="Garamond"/>
          <w:sz w:val="24"/>
          <w:szCs w:val="24"/>
        </w:rPr>
        <w:tab/>
      </w:r>
    </w:p>
    <w:p w:rsidR="007A57D2" w:rsidRDefault="007A57D2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 w:rsidRPr="00110B13">
        <w:rPr>
          <w:rFonts w:ascii="Garamond" w:hAnsi="Garamond"/>
          <w:b/>
          <w:bCs/>
          <w:sz w:val="24"/>
          <w:szCs w:val="24"/>
        </w:rPr>
        <w:t>Gyűjtött, szedett  gomba árusítása a termelői piacon nem engedélyezett.</w:t>
      </w:r>
    </w:p>
    <w:p w:rsidR="00110B13" w:rsidRDefault="002E464B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Élő állat </w:t>
      </w:r>
      <w:r>
        <w:rPr>
          <w:rFonts w:ascii="Garamond" w:hAnsi="Garamond"/>
          <w:sz w:val="24"/>
          <w:szCs w:val="24"/>
        </w:rPr>
        <w:t xml:space="preserve">(a hal kivételével) </w:t>
      </w:r>
      <w:r>
        <w:rPr>
          <w:rFonts w:ascii="Garamond" w:hAnsi="Garamond"/>
          <w:b/>
          <w:bCs/>
          <w:sz w:val="24"/>
          <w:szCs w:val="24"/>
        </w:rPr>
        <w:t>a piac területén nem árusítható.</w:t>
      </w:r>
    </w:p>
    <w:p w:rsidR="005642FF" w:rsidRPr="005642FF" w:rsidRDefault="005642FF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piaci rend fenntartása</w:t>
      </w:r>
      <w:r>
        <w:rPr>
          <w:rFonts w:ascii="Garamond" w:hAnsi="Garamond"/>
          <w:i/>
          <w:iCs/>
          <w:sz w:val="24"/>
          <w:szCs w:val="24"/>
        </w:rPr>
        <w:t xml:space="preserve"> a piacon jelenlévő valamennyi szermély kötelezettsége. </w:t>
      </w:r>
    </w:p>
    <w:p w:rsidR="005642FF" w:rsidRPr="005642FF" w:rsidRDefault="005642FF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elhelyezett áru kezelése, tárolása és megőrzése kizárólag az árus feladata, mivel az üzemeltető a piacr</w:t>
      </w:r>
      <w:r w:rsidR="009249AF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behozott termék tárolását, raktározását nem vállalhat</w:t>
      </w:r>
      <w:r w:rsidR="009249AF">
        <w:rPr>
          <w:rFonts w:ascii="Garamond" w:hAnsi="Garamond"/>
          <w:sz w:val="24"/>
          <w:szCs w:val="24"/>
        </w:rPr>
        <w:t>ja</w:t>
      </w:r>
      <w:r>
        <w:rPr>
          <w:rFonts w:ascii="Garamond" w:hAnsi="Garamond"/>
          <w:sz w:val="24"/>
          <w:szCs w:val="24"/>
        </w:rPr>
        <w:t xml:space="preserve">. A piacra behozott áruban bekövetkezett kárért a piac üzemeltetőjét felelősség nem terheli, az az árus kockázata. </w:t>
      </w:r>
    </w:p>
    <w:p w:rsidR="005642FF" w:rsidRPr="005642FF" w:rsidRDefault="005642FF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terméke</w:t>
      </w:r>
      <w:r w:rsidR="009249AF">
        <w:rPr>
          <w:rFonts w:ascii="Garamond" w:hAnsi="Garamond"/>
          <w:sz w:val="24"/>
          <w:szCs w:val="24"/>
        </w:rPr>
        <w:t>t</w:t>
      </w:r>
      <w:r>
        <w:rPr>
          <w:rFonts w:ascii="Garamond" w:hAnsi="Garamond"/>
          <w:sz w:val="24"/>
          <w:szCs w:val="24"/>
        </w:rPr>
        <w:t xml:space="preserve"> értékesítő árus számlaadási kötelezettségének teljesítése az árus felelősségi körébe tartozik. </w:t>
      </w:r>
    </w:p>
    <w:p w:rsidR="005642FF" w:rsidRPr="004C0A41" w:rsidRDefault="005642FF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piacon kereskedelmi tevékenységet folytatók a piac területén belüli árusítási helyek és annak közvetlen közelében lévő közlekedési útvonalak</w:t>
      </w:r>
      <w:r w:rsidR="00DB643C">
        <w:rPr>
          <w:rFonts w:ascii="Garamond" w:hAnsi="Garamond"/>
          <w:sz w:val="24"/>
          <w:szCs w:val="24"/>
        </w:rPr>
        <w:t>at</w:t>
      </w:r>
      <w:r>
        <w:rPr>
          <w:rFonts w:ascii="Garamond" w:hAnsi="Garamond"/>
          <w:sz w:val="24"/>
          <w:szCs w:val="24"/>
        </w:rPr>
        <w:t xml:space="preserve"> áruval, egyéb tárggyal nem foglalhatnak el.</w:t>
      </w:r>
    </w:p>
    <w:p w:rsidR="004C0A41" w:rsidRPr="002E4F69" w:rsidRDefault="004C0A41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piacon </w:t>
      </w:r>
      <w:r w:rsidR="009249AF">
        <w:rPr>
          <w:rFonts w:ascii="Garamond" w:hAnsi="Garamond"/>
          <w:sz w:val="24"/>
          <w:szCs w:val="24"/>
        </w:rPr>
        <w:t xml:space="preserve">helyfoglalásra </w:t>
      </w:r>
      <w:r>
        <w:rPr>
          <w:rFonts w:ascii="Garamond" w:hAnsi="Garamond"/>
          <w:sz w:val="24"/>
          <w:szCs w:val="24"/>
        </w:rPr>
        <w:t xml:space="preserve">az üzemeltető képviseletében eljáró piacfelügyelő által kiállított készpénzfizetési számla árus számára való átadását követőn van mód. Ennek megtagadása a piacról való kizárást vonja maga után. </w:t>
      </w:r>
    </w:p>
    <w:p w:rsidR="002E4F69" w:rsidRPr="002E4F69" w:rsidRDefault="002E4F69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árus minden árusítási  alkalommal köteles az általa bérelt területet folyamatosan tisztántartani, a keletkezett hulladékot a piac területén az üzemeltető által kihelyezett hullaékgyűjtőbe elhelyezni, vagy magával vinni. </w:t>
      </w:r>
    </w:p>
    <w:p w:rsidR="002E4F69" w:rsidRPr="002E4F69" w:rsidRDefault="002E4F69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kereskedés során kizárólag hatóság által hitelesített és hibátlanul működő  mérőeszköz használható. Az áru mérését az árusnak úgy kell végrehajtani, hogy annak hitelességét a vásárló ellenőrizni tudja.</w:t>
      </w:r>
      <w:r w:rsidR="00853464">
        <w:rPr>
          <w:rFonts w:ascii="Garamond" w:hAnsi="Garamond"/>
          <w:sz w:val="24"/>
          <w:szCs w:val="24"/>
        </w:rPr>
        <w:t xml:space="preserve"> A eladásra kínált áru minőségre vonatkozóan a permetezési napló nyújt információt.</w:t>
      </w:r>
    </w:p>
    <w:p w:rsidR="002E4F69" w:rsidRPr="002E4F69" w:rsidRDefault="002E4F69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 területére csak jó minőségű áru vihető be. A romlott, vagy romlásnak indult, vagy egyéb okból forgalomba nem hozható árut a piacra bevinni, ott tárolni, értékesíteni tilos.</w:t>
      </w:r>
    </w:p>
    <w:p w:rsidR="002E4F69" w:rsidRPr="006903EE" w:rsidRDefault="002E4F69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piac területére – a vakvezető és a mozgáskorlátozottakat segítő kutya kivételével -  állatot (kutya, macska) bevinni tilos.</w:t>
      </w:r>
    </w:p>
    <w:p w:rsidR="006903EE" w:rsidRPr="006903EE" w:rsidRDefault="006903EE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 területén dohányozni tilos.</w:t>
      </w:r>
    </w:p>
    <w:p w:rsidR="006903EE" w:rsidRPr="006903EE" w:rsidRDefault="006903EE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 területén lévő illemhelyet az árusok és vásárlók a piac nyitva tartási ideje alatt, térítésmentesen használhatják.</w:t>
      </w:r>
    </w:p>
    <w:p w:rsidR="006903EE" w:rsidRPr="00600018" w:rsidRDefault="006903EE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Ügy</w:t>
      </w:r>
      <w:r w:rsidR="002F1AC3">
        <w:rPr>
          <w:rFonts w:ascii="Garamond" w:hAnsi="Garamond"/>
          <w:sz w:val="24"/>
          <w:szCs w:val="24"/>
        </w:rPr>
        <w:t>nöki tevékenység a piac területén nem folytatható.</w:t>
      </w:r>
    </w:p>
    <w:p w:rsidR="00600018" w:rsidRPr="001938BB" w:rsidRDefault="00600018" w:rsidP="00110B13">
      <w:pPr>
        <w:pStyle w:val="Listaszerbekezds"/>
        <w:numPr>
          <w:ilvl w:val="0"/>
          <w:numId w:val="1"/>
        </w:numPr>
        <w:spacing w:after="0" w:line="240" w:lineRule="auto"/>
        <w:ind w:left="426" w:right="1" w:hanging="426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 piac üzemeltetője a kereskedés rendjét szabályozó vonatkozó hatályos jogszabályok betartása ellenőrzésére jogosult.</w:t>
      </w:r>
    </w:p>
    <w:p w:rsidR="001938BB" w:rsidRDefault="001938BB" w:rsidP="001938BB">
      <w:pPr>
        <w:pStyle w:val="Listaszerbekezds"/>
        <w:spacing w:after="0" w:line="240" w:lineRule="auto"/>
        <w:ind w:left="426" w:right="1"/>
        <w:jc w:val="both"/>
        <w:rPr>
          <w:rFonts w:ascii="Garamond" w:hAnsi="Garamond"/>
          <w:sz w:val="24"/>
          <w:szCs w:val="24"/>
        </w:rPr>
      </w:pPr>
    </w:p>
    <w:p w:rsidR="001938BB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tárgyi Házirend a helyi termelői piac működési rendjét magába foglaló üzemeltetési szabályzat hatályba lépésének napján lép hatályba.</w:t>
      </w:r>
    </w:p>
    <w:p w:rsidR="001938BB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</w:p>
    <w:p w:rsidR="001938BB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</w:p>
    <w:p w:rsidR="001938BB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 s a n y t e l e k, 2020. </w:t>
      </w:r>
      <w:r w:rsidR="00F93F2D">
        <w:rPr>
          <w:rFonts w:ascii="Garamond" w:hAnsi="Garamond"/>
          <w:sz w:val="24"/>
          <w:szCs w:val="24"/>
        </w:rPr>
        <w:t>május</w:t>
      </w:r>
      <w:r>
        <w:rPr>
          <w:rFonts w:ascii="Garamond" w:hAnsi="Garamond"/>
          <w:sz w:val="24"/>
          <w:szCs w:val="24"/>
        </w:rPr>
        <w:t xml:space="preserve"> …</w:t>
      </w:r>
    </w:p>
    <w:p w:rsidR="001938BB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</w:p>
    <w:p w:rsidR="001938BB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</w:p>
    <w:p w:rsidR="001938BB" w:rsidRDefault="009249AF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</w:p>
    <w:p w:rsidR="001938BB" w:rsidRPr="00110B13" w:rsidRDefault="001938BB" w:rsidP="001938BB">
      <w:pPr>
        <w:pStyle w:val="Listaszerbekezds"/>
        <w:spacing w:after="0" w:line="240" w:lineRule="auto"/>
        <w:ind w:left="0" w:right="1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Erhard Gyula polgármester</w:t>
      </w:r>
    </w:p>
    <w:p w:rsidR="00211219" w:rsidRPr="008A08BC" w:rsidRDefault="00211219" w:rsidP="00110B13">
      <w:pPr>
        <w:pStyle w:val="Listaszerbekezds"/>
        <w:spacing w:line="240" w:lineRule="auto"/>
        <w:ind w:left="426"/>
        <w:jc w:val="both"/>
        <w:rPr>
          <w:rFonts w:ascii="Garamond" w:hAnsi="Garamond"/>
          <w:sz w:val="24"/>
          <w:szCs w:val="24"/>
        </w:rPr>
      </w:pPr>
    </w:p>
    <w:p w:rsidR="008A08BC" w:rsidRDefault="008A08BC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8A08BC" w:rsidRDefault="008A08BC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1D2B21" w:rsidRPr="001D2B21" w:rsidRDefault="001D2B21" w:rsidP="001D2B21">
      <w:pPr>
        <w:jc w:val="center"/>
        <w:rPr>
          <w:rFonts w:ascii="Garamond" w:hAnsi="Garamond"/>
          <w:b/>
          <w:bCs/>
          <w:sz w:val="24"/>
          <w:szCs w:val="24"/>
        </w:rPr>
      </w:pPr>
    </w:p>
    <w:sectPr w:rsidR="001D2B21" w:rsidRPr="001D2B21" w:rsidSect="002E4F6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A6F2E"/>
    <w:multiLevelType w:val="hybridMultilevel"/>
    <w:tmpl w:val="FFA85416"/>
    <w:lvl w:ilvl="0" w:tplc="7A8A833C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2901C11"/>
    <w:multiLevelType w:val="hybridMultilevel"/>
    <w:tmpl w:val="E9A631CC"/>
    <w:lvl w:ilvl="0" w:tplc="E1DEAD2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C6B70"/>
    <w:multiLevelType w:val="hybridMultilevel"/>
    <w:tmpl w:val="43B295CE"/>
    <w:lvl w:ilvl="0" w:tplc="A1CA4DB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21"/>
    <w:rsid w:val="00110B13"/>
    <w:rsid w:val="001938BB"/>
    <w:rsid w:val="001D2B21"/>
    <w:rsid w:val="00211219"/>
    <w:rsid w:val="002E464B"/>
    <w:rsid w:val="002E4F69"/>
    <w:rsid w:val="002F1AC3"/>
    <w:rsid w:val="004C0A41"/>
    <w:rsid w:val="005406D0"/>
    <w:rsid w:val="005642FF"/>
    <w:rsid w:val="00600018"/>
    <w:rsid w:val="006903EE"/>
    <w:rsid w:val="007A57D2"/>
    <w:rsid w:val="008426D7"/>
    <w:rsid w:val="00853464"/>
    <w:rsid w:val="008A08BC"/>
    <w:rsid w:val="009249AF"/>
    <w:rsid w:val="009F227A"/>
    <w:rsid w:val="00A13DB9"/>
    <w:rsid w:val="00DB643C"/>
    <w:rsid w:val="00F9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8874"/>
  <w15:chartTrackingRefBased/>
  <w15:docId w15:val="{6F7DE960-2831-4599-B82E-AAB0A476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0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580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2020-04-21T08:30:00Z</dcterms:created>
  <dcterms:modified xsi:type="dcterms:W3CDTF">2020-04-30T07:17:00Z</dcterms:modified>
</cp:coreProperties>
</file>