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2A4F" w14:textId="77777777" w:rsidR="008E1687" w:rsidRDefault="008E1687" w:rsidP="008E1687">
      <w:pPr>
        <w:pStyle w:val="Cmsor2"/>
        <w:contextualSpacing/>
      </w:pPr>
    </w:p>
    <w:p w14:paraId="4D2FC26F" w14:textId="7EB3AADF" w:rsidR="008E1687" w:rsidRPr="00987309" w:rsidRDefault="008E1687" w:rsidP="008E1687">
      <w:pPr>
        <w:pStyle w:val="Cmsor1"/>
        <w:contextualSpacing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FFB31" wp14:editId="4B57B47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0"/>
                <wp:wrapNone/>
                <wp:docPr id="2037257148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5F3BB8" w14:textId="5E0551A1" w:rsidR="008E1687" w:rsidRDefault="008E1687" w:rsidP="008E1687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D138EEF" wp14:editId="5B08071A">
                                  <wp:extent cx="530225" cy="710565"/>
                                  <wp:effectExtent l="0" t="0" r="3175" b="0"/>
                                  <wp:docPr id="1832554334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225" cy="710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FFB31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25F3BB8" w14:textId="5E0551A1" w:rsidR="008E1687" w:rsidRDefault="008E1687" w:rsidP="008E1687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5D138EEF" wp14:editId="5B08071A">
                            <wp:extent cx="530225" cy="710565"/>
                            <wp:effectExtent l="0" t="0" r="3175" b="0"/>
                            <wp:docPr id="1832554334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225" cy="710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4E4801C" wp14:editId="4361DA5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1905" r="2540" b="0"/>
                <wp:wrapNone/>
                <wp:docPr id="213602030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FA18A" w14:textId="7B8CCF35" w:rsidR="008E1687" w:rsidRDefault="008E1687" w:rsidP="008E1687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80A8790" wp14:editId="69DA6CCC">
                                  <wp:extent cx="448310" cy="763270"/>
                                  <wp:effectExtent l="0" t="0" r="8890" b="0"/>
                                  <wp:docPr id="63556416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763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4801C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46FFA18A" w14:textId="7B8CCF35" w:rsidR="008E1687" w:rsidRDefault="008E1687" w:rsidP="008E1687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780A8790" wp14:editId="69DA6CCC">
                            <wp:extent cx="448310" cy="763270"/>
                            <wp:effectExtent l="0" t="0" r="8890" b="0"/>
                            <wp:docPr id="63556416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763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3C42FCD5" w14:textId="77777777" w:rsidR="008E1687" w:rsidRPr="00987309" w:rsidRDefault="008E1687" w:rsidP="008E1687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697C7A79" w14:textId="2E11EF07" w:rsidR="00445D97" w:rsidRPr="008E1687" w:rsidRDefault="008E1687" w:rsidP="008E1687">
      <w:pPr>
        <w:pStyle w:val="Cmsor2"/>
        <w:pBdr>
          <w:bottom w:val="single" w:sz="4" w:space="1" w:color="auto"/>
        </w:pBdr>
        <w:ind w:firstLine="708"/>
        <w:contextualSpacing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4FAFC36F" w14:textId="0FD16540" w:rsidR="00445D97" w:rsidRDefault="00445D97">
      <w:pPr>
        <w:rPr>
          <w:rFonts w:ascii="Garamond" w:hAnsi="Garamond"/>
        </w:rPr>
      </w:pPr>
      <w:r>
        <w:rPr>
          <w:rFonts w:ascii="Garamond" w:hAnsi="Garamond"/>
        </w:rPr>
        <w:t>CS/1041-16/2023.</w:t>
      </w:r>
    </w:p>
    <w:p w14:paraId="21C642C2" w14:textId="5BAE54BA" w:rsidR="00445D97" w:rsidRDefault="00445D97" w:rsidP="00445D9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BAB29C5" w14:textId="2B6CBA73" w:rsidR="00445D97" w:rsidRDefault="00445D97" w:rsidP="00445D9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0BE3B7FC" w14:textId="6AD1EE70" w:rsidR="00445D97" w:rsidRDefault="00445D97" w:rsidP="00445D9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2023. decemberi ülésére</w:t>
      </w:r>
    </w:p>
    <w:p w14:paraId="4B88A19D" w14:textId="77777777" w:rsidR="00445D97" w:rsidRDefault="00445D97" w:rsidP="00445D9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980CF48" w14:textId="6114BB5F" w:rsidR="00445D97" w:rsidRDefault="00445D97" w:rsidP="00AF6F37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AF6F37">
        <w:rPr>
          <w:rFonts w:ascii="Garamond" w:hAnsi="Garamond"/>
        </w:rPr>
        <w:t xml:space="preserve"> </w:t>
      </w:r>
      <w:r w:rsidR="00AF6F37">
        <w:rPr>
          <w:rFonts w:ascii="Garamond" w:hAnsi="Garamond"/>
          <w:i/>
          <w:iCs/>
        </w:rPr>
        <w:t>az önkormányzat által nyújtott szociális ellátásokról szóló 9/2018. (VI. 29.) önkormányzati rendelet törvényességi felhívásban foglaltakra való módosítása</w:t>
      </w:r>
      <w:r w:rsidR="006B2B9F">
        <w:rPr>
          <w:rFonts w:ascii="Garamond" w:hAnsi="Garamond"/>
          <w:i/>
          <w:iCs/>
        </w:rPr>
        <w:t xml:space="preserve"> jóváhagyásának</w:t>
      </w:r>
      <w:r w:rsidR="00AF6F37">
        <w:rPr>
          <w:rFonts w:ascii="Garamond" w:hAnsi="Garamond"/>
          <w:i/>
          <w:iCs/>
        </w:rPr>
        <w:t xml:space="preserve"> kezdeményezése </w:t>
      </w:r>
    </w:p>
    <w:p w14:paraId="56D9AD0B" w14:textId="77777777" w:rsidR="006937D4" w:rsidRDefault="006937D4" w:rsidP="00AF6F37">
      <w:pPr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</w:p>
    <w:p w14:paraId="103A4C6A" w14:textId="33228E5E" w:rsidR="006937D4" w:rsidRDefault="006937D4" w:rsidP="006937D4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0F899FC8" w14:textId="77777777" w:rsidR="006937D4" w:rsidRDefault="006937D4" w:rsidP="006937D4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3F93859E" w14:textId="7EC24627" w:rsidR="006937D4" w:rsidRDefault="00CC000F" w:rsidP="00CC000F">
      <w:pPr>
        <w:spacing w:after="0" w:line="240" w:lineRule="auto"/>
        <w:contextualSpacing/>
        <w:jc w:val="both"/>
        <w:rPr>
          <w:rFonts w:ascii="Garamond" w:hAnsi="Garamond"/>
        </w:rPr>
      </w:pPr>
      <w:r w:rsidRPr="00CC000F">
        <w:rPr>
          <w:rFonts w:ascii="Garamond" w:hAnsi="Garamond"/>
        </w:rPr>
        <w:t xml:space="preserve">Tájékoztatom Önöket arról, hogy a </w:t>
      </w:r>
      <w:r>
        <w:rPr>
          <w:rFonts w:ascii="Garamond" w:hAnsi="Garamond"/>
        </w:rPr>
        <w:t xml:space="preserve">Csongrád-Csanád Vármegyei Kormányhivatal Hatósági Főosztálya Törvényességi Felügyeleti Osztálya </w:t>
      </w:r>
      <w:r w:rsidR="009E0D74">
        <w:rPr>
          <w:rFonts w:ascii="Garamond" w:hAnsi="Garamond"/>
        </w:rPr>
        <w:t>CS/B01/06657-2/</w:t>
      </w:r>
      <w:r>
        <w:rPr>
          <w:rFonts w:ascii="Garamond" w:hAnsi="Garamond"/>
        </w:rPr>
        <w:t xml:space="preserve">2023. iktatószámon megküldött </w:t>
      </w:r>
      <w:r>
        <w:rPr>
          <w:rFonts w:ascii="Garamond" w:hAnsi="Garamond"/>
          <w:i/>
          <w:iCs/>
        </w:rPr>
        <w:t xml:space="preserve">törvényességi felhívásában </w:t>
      </w:r>
      <w:r>
        <w:rPr>
          <w:rFonts w:ascii="Garamond" w:hAnsi="Garamond"/>
        </w:rPr>
        <w:t>a tárgyi önkormányzati rendelet több szakasza módosításá</w:t>
      </w:r>
      <w:r w:rsidR="009E0D74">
        <w:rPr>
          <w:rFonts w:ascii="Garamond" w:hAnsi="Garamond"/>
        </w:rPr>
        <w:t>t</w:t>
      </w:r>
      <w:r>
        <w:rPr>
          <w:rFonts w:ascii="Garamond" w:hAnsi="Garamond"/>
        </w:rPr>
        <w:t>, ill. hatályon kívül helyezését kezdeményezte. Hivatkozásként a vonatkozó központi jogszabályban, a szociális igazgatásról és a szociális ellátásokról szóló 1993. évi III. törvény (a továbbiakban: Szt.) rendelkezéseit hozta fel</w:t>
      </w:r>
      <w:r w:rsidR="008E5511">
        <w:rPr>
          <w:rFonts w:ascii="Garamond" w:hAnsi="Garamond"/>
        </w:rPr>
        <w:t xml:space="preserve">, az abban foglaltakat jogilag értelmezve. </w:t>
      </w:r>
    </w:p>
    <w:p w14:paraId="1E84858D" w14:textId="4DCBDA49" w:rsidR="00EB1D3F" w:rsidRDefault="008E5511" w:rsidP="00CC000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arra, hogy a tárgyi önkormányzati rendelet több pontjába szedett támogatási forma pénzügyi fedezetét az önkormányzat adott évi költségvetése saját anyagi forrása terhére biztosítja azon létfenntartását veszélyeztető élethelyzetbe került személyek számára szükségessé vált támogatás</w:t>
      </w:r>
      <w:r w:rsidR="009E0D74">
        <w:rPr>
          <w:rFonts w:ascii="Garamond" w:hAnsi="Garamond"/>
        </w:rPr>
        <w:t>kén</w:t>
      </w:r>
      <w:r>
        <w:rPr>
          <w:rFonts w:ascii="Garamond" w:hAnsi="Garamond"/>
        </w:rPr>
        <w:t xml:space="preserve">t, amelynek hiánya károkat okozna a rászorulónak. Ehhez képest </w:t>
      </w:r>
      <w:r w:rsidR="00EB1D3F">
        <w:rPr>
          <w:rFonts w:ascii="Garamond" w:hAnsi="Garamond"/>
        </w:rPr>
        <w:t>a felhívásban -</w:t>
      </w:r>
      <w:r>
        <w:rPr>
          <w:rFonts w:ascii="Garamond" w:hAnsi="Garamond"/>
        </w:rPr>
        <w:t>kiterjesztően értelmezve az Szt. 1. §-</w:t>
      </w:r>
      <w:proofErr w:type="spellStart"/>
      <w:r>
        <w:rPr>
          <w:rFonts w:ascii="Garamond" w:hAnsi="Garamond"/>
        </w:rPr>
        <w:t>ában</w:t>
      </w:r>
      <w:proofErr w:type="spellEnd"/>
      <w:r>
        <w:rPr>
          <w:rFonts w:ascii="Garamond" w:hAnsi="Garamond"/>
        </w:rPr>
        <w:t xml:space="preserve"> írtakat</w:t>
      </w:r>
      <w:r w:rsidR="00EB1D3F">
        <w:rPr>
          <w:rFonts w:ascii="Garamond" w:hAnsi="Garamond"/>
        </w:rPr>
        <w:t>-</w:t>
      </w:r>
      <w:r>
        <w:rPr>
          <w:rFonts w:ascii="Garamond" w:hAnsi="Garamond"/>
        </w:rPr>
        <w:t xml:space="preserve">, </w:t>
      </w:r>
      <w:r w:rsidR="009E0D74">
        <w:rPr>
          <w:rFonts w:ascii="Garamond" w:hAnsi="Garamond"/>
        </w:rPr>
        <w:t xml:space="preserve">annak </w:t>
      </w:r>
      <w:r w:rsidR="00EB1D3F">
        <w:rPr>
          <w:rFonts w:ascii="Garamond" w:hAnsi="Garamond"/>
        </w:rPr>
        <w:t>1.1. pont</w:t>
      </w:r>
      <w:r w:rsidR="009E0D74">
        <w:rPr>
          <w:rFonts w:ascii="Garamond" w:hAnsi="Garamond"/>
        </w:rPr>
        <w:t xml:space="preserve">ja </w:t>
      </w:r>
      <w:r w:rsidR="00EB1D3F">
        <w:rPr>
          <w:rFonts w:ascii="Garamond" w:hAnsi="Garamond"/>
        </w:rPr>
        <w:t xml:space="preserve">szerint </w:t>
      </w:r>
      <w:r>
        <w:rPr>
          <w:rFonts w:ascii="Garamond" w:hAnsi="Garamond"/>
        </w:rPr>
        <w:t xml:space="preserve">mindazon személyek támogatását is biztosítani kell az önkormányzat rendkívüli támogatása </w:t>
      </w:r>
      <w:r w:rsidR="00883134">
        <w:rPr>
          <w:rFonts w:ascii="Garamond" w:hAnsi="Garamond"/>
        </w:rPr>
        <w:t xml:space="preserve">címén, akik </w:t>
      </w:r>
      <w:r w:rsidR="00883134">
        <w:rPr>
          <w:rFonts w:ascii="Garamond" w:hAnsi="Garamond"/>
          <w:i/>
          <w:iCs/>
        </w:rPr>
        <w:t xml:space="preserve">jövedelmi, vagyoni viszonyaik alapján nem tekintendők rászorulónak. </w:t>
      </w:r>
      <w:r w:rsidR="00883134">
        <w:rPr>
          <w:rFonts w:ascii="Garamond" w:hAnsi="Garamond"/>
        </w:rPr>
        <w:t xml:space="preserve">Ez az elgondolás ellentétes a tárgyi önkormányzati rendelet szellemiségével, hiszen abban éppen a szociális rászorultság a legfontosabb elem, arról nem is szólva, hogy annak üzenete finoman fogalmazva is ellenszenvet váltana ki a település közösségében. Vegyünk egy példát az </w:t>
      </w:r>
      <w:r w:rsidR="00883134">
        <w:rPr>
          <w:rFonts w:ascii="Garamond" w:hAnsi="Garamond"/>
          <w:i/>
          <w:iCs/>
        </w:rPr>
        <w:t>elemi kár esetére</w:t>
      </w:r>
      <w:r w:rsidR="009E0D74">
        <w:rPr>
          <w:rFonts w:ascii="Garamond" w:hAnsi="Garamond"/>
          <w:i/>
          <w:iCs/>
        </w:rPr>
        <w:t>:</w:t>
      </w:r>
      <w:r w:rsidR="00883134">
        <w:rPr>
          <w:rFonts w:ascii="Garamond" w:hAnsi="Garamond"/>
          <w:i/>
          <w:iCs/>
        </w:rPr>
        <w:t xml:space="preserve"> </w:t>
      </w:r>
      <w:r w:rsidR="00883134">
        <w:rPr>
          <w:rFonts w:ascii="Garamond" w:hAnsi="Garamond"/>
        </w:rPr>
        <w:t>a felhívás szerint „mindenki, vagyoni helyzetétől függetlenül részesüljön rendkívüli támogatásban” elképzelés nem egyeztethető össze a mindennapi élettel, mert a nem rászoruló család, ahol van 2, 3, vagy akár 5 saját tulajdonú lakóház, minőségi személygépjármű, terepjáró, drága hobby, fényűző életmód, egyik lakóháza belvíz által megrongálódik, akkor a tárgyi rendelet</w:t>
      </w:r>
      <w:r w:rsidR="003D1914">
        <w:rPr>
          <w:rFonts w:ascii="Garamond" w:hAnsi="Garamond"/>
        </w:rPr>
        <w:t>be kellene foglalni,</w:t>
      </w:r>
      <w:r w:rsidR="00883134">
        <w:rPr>
          <w:rFonts w:ascii="Garamond" w:hAnsi="Garamond"/>
        </w:rPr>
        <w:t xml:space="preserve"> </w:t>
      </w:r>
      <w:r w:rsidR="003D1914">
        <w:rPr>
          <w:rFonts w:ascii="Garamond" w:hAnsi="Garamond"/>
        </w:rPr>
        <w:t xml:space="preserve">hogy a </w:t>
      </w:r>
      <w:r w:rsidR="00883134">
        <w:rPr>
          <w:rFonts w:ascii="Garamond" w:hAnsi="Garamond"/>
        </w:rPr>
        <w:t xml:space="preserve">támogatásra jogot formálhat. Ez </w:t>
      </w:r>
      <w:proofErr w:type="gramStart"/>
      <w:r w:rsidR="00883134">
        <w:rPr>
          <w:rFonts w:ascii="Garamond" w:hAnsi="Garamond"/>
        </w:rPr>
        <w:t>morálisan  romboló</w:t>
      </w:r>
      <w:proofErr w:type="gramEnd"/>
      <w:r w:rsidR="00883134">
        <w:rPr>
          <w:rFonts w:ascii="Garamond" w:hAnsi="Garamond"/>
        </w:rPr>
        <w:t xml:space="preserve"> hatású. Ennek elkerülése érdekében javaslom </w:t>
      </w:r>
      <w:r w:rsidR="00883134">
        <w:rPr>
          <w:rFonts w:ascii="Garamond" w:hAnsi="Garamond"/>
          <w:i/>
          <w:iCs/>
        </w:rPr>
        <w:t>a 7. § (1) bekezdés a) pontja hatályon kívül helyezését</w:t>
      </w:r>
      <w:r w:rsidR="00883134">
        <w:rPr>
          <w:rFonts w:ascii="Garamond" w:hAnsi="Garamond"/>
        </w:rPr>
        <w:t xml:space="preserve">, mert ezzel kivédhető az </w:t>
      </w:r>
      <w:proofErr w:type="gramStart"/>
      <w:r w:rsidR="00883134">
        <w:rPr>
          <w:rFonts w:ascii="Garamond" w:hAnsi="Garamond"/>
        </w:rPr>
        <w:t xml:space="preserve">általam </w:t>
      </w:r>
      <w:r w:rsidR="009E0D74">
        <w:rPr>
          <w:rFonts w:ascii="Garamond" w:hAnsi="Garamond"/>
        </w:rPr>
        <w:t xml:space="preserve"> példaként</w:t>
      </w:r>
      <w:proofErr w:type="gramEnd"/>
      <w:r w:rsidR="009E0D74">
        <w:rPr>
          <w:rFonts w:ascii="Garamond" w:hAnsi="Garamond"/>
        </w:rPr>
        <w:t xml:space="preserve"> </w:t>
      </w:r>
      <w:r w:rsidR="003D1914">
        <w:rPr>
          <w:rFonts w:ascii="Garamond" w:hAnsi="Garamond"/>
        </w:rPr>
        <w:t>írt</w:t>
      </w:r>
      <w:r w:rsidR="00EB1D3F">
        <w:rPr>
          <w:rFonts w:ascii="Garamond" w:hAnsi="Garamond"/>
        </w:rPr>
        <w:t xml:space="preserve"> eset előfordulása.</w:t>
      </w:r>
    </w:p>
    <w:p w14:paraId="0B45730C" w14:textId="0D3A3ADA" w:rsidR="0005360D" w:rsidRDefault="00EB1D3F" w:rsidP="00CC000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felhívás 1.2. pontja kifogásolja a rendelet 7. § (7) bekezdés a) pontjában foglaltakat, miszerint nem állapítható meg a rendkívüli település támogatás szociális ellátásként (temetési) annak a személynek, aki kérelmét az elhunyt temetését követő 60 napon túl nyújtotta be. A felhívásban az Szt. 45. § (5) bekezdésére való utalás szerepel, kiemelve, hogy a rendkívüli települési támogatás </w:t>
      </w:r>
      <w:r>
        <w:rPr>
          <w:rFonts w:ascii="Garamond" w:hAnsi="Garamond"/>
          <w:i/>
          <w:iCs/>
        </w:rPr>
        <w:t xml:space="preserve">kérelemre és hivatalból is megállapítható, </w:t>
      </w:r>
      <w:r>
        <w:rPr>
          <w:rFonts w:ascii="Garamond" w:hAnsi="Garamond"/>
        </w:rPr>
        <w:t xml:space="preserve">ezért ez a rendelkezés annak ellentmond. </w:t>
      </w:r>
      <w:r w:rsidR="0005360D">
        <w:rPr>
          <w:rFonts w:ascii="Garamond" w:hAnsi="Garamond"/>
        </w:rPr>
        <w:t xml:space="preserve">A hivatalból indult eljárások esetén többnyire rendelkezik a szociális ügyintéző azon alap információval, amely segíti a döntéshozót, viszont semmi mérvadó információ nélkül, főleg egy nem településen élő hozzátartozó esetében, szintén nem életszerű ilyen eljárásmód </w:t>
      </w:r>
      <w:r w:rsidR="009E0D74">
        <w:rPr>
          <w:rFonts w:ascii="Garamond" w:hAnsi="Garamond"/>
        </w:rPr>
        <w:t xml:space="preserve">(hivatalból indult eljárás) </w:t>
      </w:r>
      <w:r w:rsidR="0005360D">
        <w:rPr>
          <w:rFonts w:ascii="Garamond" w:hAnsi="Garamond"/>
        </w:rPr>
        <w:t>választása. Más érvrendszerre alapítva</w:t>
      </w:r>
      <w:r w:rsidR="00C60EFB">
        <w:rPr>
          <w:rFonts w:ascii="Garamond" w:hAnsi="Garamond"/>
        </w:rPr>
        <w:t xml:space="preserve"> ugyan, de</w:t>
      </w:r>
      <w:r w:rsidR="0005360D">
        <w:rPr>
          <w:rFonts w:ascii="Garamond" w:hAnsi="Garamond"/>
        </w:rPr>
        <w:t xml:space="preserve"> </w:t>
      </w:r>
      <w:r w:rsidR="0005360D">
        <w:rPr>
          <w:rFonts w:ascii="Garamond" w:hAnsi="Garamond"/>
          <w:i/>
          <w:iCs/>
        </w:rPr>
        <w:t>támogatom ezen rendelkezés hatályon kívül helyezését.</w:t>
      </w:r>
    </w:p>
    <w:p w14:paraId="0830F4B2" w14:textId="5E5F3169" w:rsidR="00A57BCA" w:rsidRDefault="00FA02AB" w:rsidP="00CC000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felhívás a </w:t>
      </w:r>
      <w:r>
        <w:rPr>
          <w:rFonts w:ascii="Garamond" w:hAnsi="Garamond"/>
          <w:i/>
          <w:iCs/>
        </w:rPr>
        <w:t xml:space="preserve">köztemetés cím alatti </w:t>
      </w:r>
      <w:r>
        <w:rPr>
          <w:rFonts w:ascii="Garamond" w:hAnsi="Garamond"/>
        </w:rPr>
        <w:t xml:space="preserve">azon rendelkezését </w:t>
      </w:r>
      <w:r w:rsidR="008751A2">
        <w:rPr>
          <w:rFonts w:ascii="Garamond" w:hAnsi="Garamond"/>
        </w:rPr>
        <w:t xml:space="preserve">azért </w:t>
      </w:r>
      <w:r>
        <w:rPr>
          <w:rFonts w:ascii="Garamond" w:hAnsi="Garamond"/>
        </w:rPr>
        <w:t>tartotta az Szt. 48. § (4) bekezdésében írtakkal ellentétesnek, mert az</w:t>
      </w:r>
      <w:r w:rsidR="00C60EFB">
        <w:rPr>
          <w:rFonts w:ascii="Garamond" w:hAnsi="Garamond"/>
        </w:rPr>
        <w:t>,</w:t>
      </w:r>
      <w:r>
        <w:rPr>
          <w:rFonts w:ascii="Garamond" w:hAnsi="Garamond"/>
        </w:rPr>
        <w:t xml:space="preserve"> a megtérítési kötelezettség alóli részben, vagy egészben különös méltánylást érdemlő körülmények fennállása esetén mentesít</w:t>
      </w:r>
      <w:r w:rsidR="00C60EFB">
        <w:rPr>
          <w:rFonts w:ascii="Garamond" w:hAnsi="Garamond"/>
        </w:rPr>
        <w:t>i</w:t>
      </w:r>
      <w:r>
        <w:rPr>
          <w:rFonts w:ascii="Garamond" w:hAnsi="Garamond"/>
        </w:rPr>
        <w:t xml:space="preserve"> az eltemettetésre köteles személyt, viszont nincs</w:t>
      </w:r>
      <w:r w:rsidR="00FA0ECD">
        <w:rPr>
          <w:rFonts w:ascii="Garamond" w:hAnsi="Garamond"/>
        </w:rPr>
        <w:t xml:space="preserve"> </w:t>
      </w:r>
      <w:r w:rsidR="006239FD">
        <w:rPr>
          <w:rFonts w:ascii="Garamond" w:hAnsi="Garamond"/>
        </w:rPr>
        <w:t xml:space="preserve">a </w:t>
      </w:r>
      <w:r w:rsidR="00FA0ECD">
        <w:rPr>
          <w:rFonts w:ascii="Garamond" w:hAnsi="Garamond"/>
        </w:rPr>
        <w:t>testület számára az Szt.-ben</w:t>
      </w:r>
      <w:r>
        <w:rPr>
          <w:rFonts w:ascii="Garamond" w:hAnsi="Garamond"/>
        </w:rPr>
        <w:t xml:space="preserve"> felhatalmazás arra, hogy részletfizetést biztosítson. A tárgyi rendelet 9</w:t>
      </w:r>
      <w:r w:rsidR="00A57BCA">
        <w:rPr>
          <w:rFonts w:ascii="Garamond" w:hAnsi="Garamond"/>
        </w:rPr>
        <w:t>.</w:t>
      </w:r>
      <w:r>
        <w:rPr>
          <w:rFonts w:ascii="Garamond" w:hAnsi="Garamond"/>
        </w:rPr>
        <w:t xml:space="preserve"> § </w:t>
      </w:r>
      <w:r w:rsidR="00C31AC1">
        <w:rPr>
          <w:rFonts w:ascii="Garamond" w:hAnsi="Garamond"/>
        </w:rPr>
        <w:t xml:space="preserve">d) </w:t>
      </w:r>
      <w:proofErr w:type="gramStart"/>
      <w:r w:rsidR="00C31AC1">
        <w:rPr>
          <w:rFonts w:ascii="Garamond" w:hAnsi="Garamond"/>
        </w:rPr>
        <w:t xml:space="preserve">pontja </w:t>
      </w:r>
      <w:r>
        <w:rPr>
          <w:rFonts w:ascii="Garamond" w:hAnsi="Garamond"/>
        </w:rPr>
        <w:t xml:space="preserve"> részletfizetés</w:t>
      </w:r>
      <w:proofErr w:type="gramEnd"/>
      <w:r>
        <w:rPr>
          <w:rFonts w:ascii="Garamond" w:hAnsi="Garamond"/>
        </w:rPr>
        <w:t xml:space="preserve"> lehetőség</w:t>
      </w:r>
      <w:r w:rsidR="00C31AC1">
        <w:rPr>
          <w:rFonts w:ascii="Garamond" w:hAnsi="Garamond"/>
        </w:rPr>
        <w:t>e</w:t>
      </w:r>
      <w:r>
        <w:rPr>
          <w:rFonts w:ascii="Garamond" w:hAnsi="Garamond"/>
        </w:rPr>
        <w:t xml:space="preserve">t biztosít annak a személynek, aki az elhunyt temettetéséről nem tudott gondoskodni, de vállalja a költségek kifizetését. </w:t>
      </w:r>
      <w:r w:rsidR="006239FD">
        <w:rPr>
          <w:rFonts w:ascii="Garamond" w:hAnsi="Garamond"/>
        </w:rPr>
        <w:t>Törvénybe foglalt f</w:t>
      </w:r>
      <w:r w:rsidR="00A57BCA">
        <w:rPr>
          <w:rFonts w:ascii="Garamond" w:hAnsi="Garamond"/>
        </w:rPr>
        <w:t xml:space="preserve">elhatalmazás nélkül nem hozhat önálló rendelkezést a jogalkotó, ezért javaslom </w:t>
      </w:r>
      <w:r w:rsidR="00A57BCA">
        <w:rPr>
          <w:rFonts w:ascii="Garamond" w:hAnsi="Garamond"/>
          <w:i/>
          <w:iCs/>
        </w:rPr>
        <w:t xml:space="preserve">az érintett szakasz d) pontja hatályon kívül helyezését. </w:t>
      </w:r>
    </w:p>
    <w:p w14:paraId="5C30DF06" w14:textId="4282E11A" w:rsidR="008E5511" w:rsidRDefault="00A57BCA" w:rsidP="00CC000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>A jogszabályszerkesztésre irányuló megállapítás</w:t>
      </w:r>
      <w:r>
        <w:rPr>
          <w:rFonts w:ascii="Garamond" w:hAnsi="Garamond"/>
        </w:rPr>
        <w:t xml:space="preserve"> a tárgyi önkormányzati rendelet</w:t>
      </w:r>
      <w:r w:rsidR="006239FD">
        <w:rPr>
          <w:rFonts w:ascii="Garamond" w:hAnsi="Garamond"/>
        </w:rPr>
        <w:t xml:space="preserve"> normatív rendelkezéseire</w:t>
      </w:r>
      <w:r>
        <w:rPr>
          <w:rFonts w:ascii="Garamond" w:hAnsi="Garamond"/>
        </w:rPr>
        <w:t xml:space="preserve"> vonatkoztatva, </w:t>
      </w:r>
      <w:r w:rsidR="006239FD">
        <w:rPr>
          <w:rFonts w:ascii="Garamond" w:hAnsi="Garamond"/>
        </w:rPr>
        <w:t>-</w:t>
      </w:r>
      <w:r>
        <w:rPr>
          <w:rFonts w:ascii="Garamond" w:hAnsi="Garamond"/>
        </w:rPr>
        <w:t>a helyi rendelkezésre álló nyilvántartás szerint</w:t>
      </w:r>
      <w:r w:rsidR="006239FD">
        <w:rPr>
          <w:rFonts w:ascii="Garamond" w:hAnsi="Garamond"/>
        </w:rPr>
        <w:t>-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nem tartalmaz sem táblázatot, sem idézetet</w:t>
      </w:r>
      <w:r w:rsidR="00C60EFB">
        <w:rPr>
          <w:rFonts w:ascii="Garamond" w:hAnsi="Garamond"/>
          <w:u w:val="single"/>
        </w:rPr>
        <w:t>,</w:t>
      </w:r>
      <w:r w:rsidR="00C60EFB">
        <w:rPr>
          <w:rFonts w:ascii="Garamond" w:hAnsi="Garamond"/>
        </w:rPr>
        <w:t xml:space="preserve"> ezért nem értelmezhető az érvelés. A rendelet 11. § (2) bekezdését célszerűségi és logikai összefüggés alapján javaslom a 4. § (3) bekezdésébe átvenni</w:t>
      </w:r>
      <w:r w:rsidR="006239FD">
        <w:rPr>
          <w:rFonts w:ascii="Garamond" w:hAnsi="Garamond"/>
        </w:rPr>
        <w:t xml:space="preserve"> kiegészítés címén</w:t>
      </w:r>
      <w:r w:rsidR="00C60EFB">
        <w:rPr>
          <w:rFonts w:ascii="Garamond" w:hAnsi="Garamond"/>
        </w:rPr>
        <w:t xml:space="preserve"> azzal, hogy a 11. § (2) bekezdését ezzel egyidőben </w:t>
      </w:r>
      <w:r w:rsidR="00C60EFB">
        <w:rPr>
          <w:rFonts w:ascii="Garamond" w:hAnsi="Garamond"/>
          <w:i/>
          <w:iCs/>
        </w:rPr>
        <w:t xml:space="preserve">hatályon kívül helyezi </w:t>
      </w:r>
      <w:r w:rsidR="00C60EFB">
        <w:rPr>
          <w:rFonts w:ascii="Garamond" w:hAnsi="Garamond"/>
        </w:rPr>
        <w:t xml:space="preserve">a jogalkotó. </w:t>
      </w:r>
    </w:p>
    <w:p w14:paraId="23A4EB01" w14:textId="77777777" w:rsidR="00E33ED5" w:rsidRDefault="00E33ED5" w:rsidP="00CC000F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D6A9AD9" w14:textId="5B5A8DD8" w:rsidR="00E33ED5" w:rsidRDefault="00E33ED5" w:rsidP="00E33E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A6ED9B1" w14:textId="77777777" w:rsidR="00E33ED5" w:rsidRDefault="00E33ED5" w:rsidP="00E33E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49D359C" w14:textId="5ADCBD79" w:rsidR="00E33ED5" w:rsidRDefault="00E33ED5" w:rsidP="00E33ED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</w:t>
      </w:r>
      <w:proofErr w:type="gramStart"/>
      <w:r>
        <w:rPr>
          <w:rFonts w:ascii="Garamond" w:hAnsi="Garamond"/>
        </w:rPr>
        <w:t xml:space="preserve">rendelet  </w:t>
      </w:r>
      <w:r w:rsidR="009D37D7">
        <w:rPr>
          <w:rFonts w:ascii="Garamond" w:hAnsi="Garamond"/>
        </w:rPr>
        <w:t>19.</w:t>
      </w:r>
      <w:proofErr w:type="gramEnd"/>
      <w:r>
        <w:rPr>
          <w:rFonts w:ascii="Garamond" w:hAnsi="Garamond"/>
        </w:rPr>
        <w:t xml:space="preserve"> § (</w:t>
      </w:r>
      <w:r w:rsidR="009D37D7">
        <w:rPr>
          <w:rFonts w:ascii="Garamond" w:hAnsi="Garamond"/>
        </w:rPr>
        <w:t>1</w:t>
      </w:r>
      <w:r>
        <w:rPr>
          <w:rFonts w:ascii="Garamond" w:hAnsi="Garamond"/>
        </w:rPr>
        <w:t xml:space="preserve">) bekezdése </w:t>
      </w:r>
      <w:r w:rsidR="009D37D7">
        <w:rPr>
          <w:rFonts w:ascii="Garamond" w:hAnsi="Garamond"/>
        </w:rPr>
        <w:t>d</w:t>
      </w:r>
      <w:r>
        <w:rPr>
          <w:rFonts w:ascii="Garamond" w:hAnsi="Garamond"/>
        </w:rPr>
        <w:t xml:space="preserve">) pontja szerinti jogalapon kezdeményezem a tárgyban benyújtott előterjesztésben foglaltak szerint összeállított </w:t>
      </w:r>
      <w:r>
        <w:rPr>
          <w:rFonts w:ascii="Garamond" w:hAnsi="Garamond"/>
          <w:i/>
          <w:iCs/>
        </w:rPr>
        <w:t xml:space="preserve">önkormányzati rendelet-tervezet, </w:t>
      </w:r>
      <w:r w:rsidR="009D37D7">
        <w:rPr>
          <w:rFonts w:ascii="Garamond" w:hAnsi="Garamond"/>
        </w:rPr>
        <w:t xml:space="preserve">a </w:t>
      </w:r>
      <w:proofErr w:type="spellStart"/>
      <w:r w:rsidR="009D37D7">
        <w:rPr>
          <w:rFonts w:ascii="Garamond" w:hAnsi="Garamond"/>
        </w:rPr>
        <w:t>Jat</w:t>
      </w:r>
      <w:proofErr w:type="spellEnd"/>
      <w:r w:rsidR="009D37D7">
        <w:rPr>
          <w:rFonts w:ascii="Garamond" w:hAnsi="Garamond"/>
        </w:rPr>
        <w:t xml:space="preserve">. 16. § - 19. §-a szerinti </w:t>
      </w:r>
      <w:r w:rsidR="009D37D7" w:rsidRPr="009D37D7">
        <w:rPr>
          <w:rFonts w:ascii="Garamond" w:hAnsi="Garamond"/>
          <w:iCs/>
        </w:rPr>
        <w:t>jogszabály előkészítése</w:t>
      </w:r>
      <w:r w:rsidR="009D37D7">
        <w:rPr>
          <w:rFonts w:ascii="Garamond" w:hAnsi="Garamond"/>
          <w:iCs/>
        </w:rPr>
        <w:t xml:space="preserve"> keretében </w:t>
      </w:r>
      <w:proofErr w:type="gramStart"/>
      <w:r w:rsidR="009D37D7">
        <w:rPr>
          <w:rFonts w:ascii="Garamond" w:hAnsi="Garamond"/>
          <w:iCs/>
        </w:rPr>
        <w:t>kiadott</w:t>
      </w:r>
      <w:r w:rsidR="009D37D7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előzetes</w:t>
      </w:r>
      <w:proofErr w:type="gramEnd"/>
      <w:r>
        <w:rPr>
          <w:rFonts w:ascii="Garamond" w:hAnsi="Garamond"/>
          <w:i/>
          <w:iCs/>
        </w:rPr>
        <w:t xml:space="preserve"> hatásvizsgálat, az általános és részletes indokolásban </w:t>
      </w:r>
      <w:r>
        <w:rPr>
          <w:rFonts w:ascii="Garamond" w:hAnsi="Garamond"/>
        </w:rPr>
        <w:t xml:space="preserve">foglaltak megvitatását és a tárgyban eljárt </w:t>
      </w:r>
      <w:r>
        <w:rPr>
          <w:rFonts w:ascii="Garamond" w:hAnsi="Garamond"/>
          <w:i/>
          <w:iCs/>
        </w:rPr>
        <w:t xml:space="preserve">Ügyrendi Bizottság, a Pénzügyi Ellenőrző, Foglalkoztatáspolitikai és Településfejlesztési Bizottság előzetes véleménye </w:t>
      </w:r>
      <w:r>
        <w:rPr>
          <w:rFonts w:ascii="Garamond" w:hAnsi="Garamond"/>
        </w:rPr>
        <w:t xml:space="preserve">figyelembevételét. </w:t>
      </w:r>
    </w:p>
    <w:p w14:paraId="313B80A8" w14:textId="77777777" w:rsidR="009D37D7" w:rsidRDefault="009D37D7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</w:p>
    <w:p w14:paraId="3C80AA1E" w14:textId="29C27743" w:rsidR="009D37D7" w:rsidRDefault="009D37D7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Tájékoztatom Önöket arról, hogy a település lakossága előzetes tájékoztatására vonatkozó kötelezettségemnek (a helyben szokásos módon való közzététellel) is eleget tettem</w:t>
      </w:r>
      <w:r w:rsidR="004C5B4D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4C5B4D">
        <w:rPr>
          <w:rFonts w:ascii="Garamond" w:hAnsi="Garamond"/>
        </w:rPr>
        <w:t>A</w:t>
      </w:r>
      <w:r>
        <w:rPr>
          <w:rFonts w:ascii="Garamond" w:hAnsi="Garamond"/>
        </w:rPr>
        <w:t xml:space="preserve">z önkormányzati rendelet-tervezetet a hivatal </w:t>
      </w:r>
      <w:proofErr w:type="gramStart"/>
      <w:r>
        <w:rPr>
          <w:rFonts w:ascii="Garamond" w:hAnsi="Garamond"/>
        </w:rPr>
        <w:t>hirdetőtábláján  kifüggesztettem</w:t>
      </w:r>
      <w:proofErr w:type="gramEnd"/>
      <w:r>
        <w:rPr>
          <w:rFonts w:ascii="Garamond" w:hAnsi="Garamond"/>
        </w:rPr>
        <w:t xml:space="preserve">, de arra vonatkozóan a rendelkezésre álló idő alatt észrevétel nem érkezett. </w:t>
      </w:r>
    </w:p>
    <w:p w14:paraId="6FB1AFDD" w14:textId="77777777" w:rsidR="003E601A" w:rsidRDefault="003E601A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</w:p>
    <w:p w14:paraId="41BFA020" w14:textId="61E290FB" w:rsidR="003E601A" w:rsidRDefault="003E601A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az alábbi határozati javaslat változtatás nélküli elfogadását és tárgyban hatályos önkormányzati rendelet módosításáról szóló önkormányzati rendelet megalkotását, annak 2024. január 1. napjával való hatályba léptetését.</w:t>
      </w:r>
    </w:p>
    <w:p w14:paraId="045DC291" w14:textId="77777777" w:rsidR="004F17D4" w:rsidRDefault="004F17D4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</w:p>
    <w:p w14:paraId="783B60C4" w14:textId="6259E490" w:rsidR="004F17D4" w:rsidRDefault="004F17D4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december 01.</w:t>
      </w:r>
    </w:p>
    <w:p w14:paraId="45046183" w14:textId="77777777" w:rsidR="004F17D4" w:rsidRDefault="004F17D4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</w:p>
    <w:p w14:paraId="1389A204" w14:textId="668F59AE" w:rsidR="004F17D4" w:rsidRDefault="004F17D4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</w:t>
      </w:r>
    </w:p>
    <w:p w14:paraId="059F307D" w14:textId="3EE31BE9" w:rsidR="004F17D4" w:rsidRDefault="004F17D4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411341C4" w14:textId="77777777" w:rsidR="004F17D4" w:rsidRDefault="004F17D4" w:rsidP="009D37D7">
      <w:pPr>
        <w:spacing w:line="240" w:lineRule="auto"/>
        <w:ind w:right="1"/>
        <w:contextualSpacing/>
        <w:jc w:val="both"/>
        <w:rPr>
          <w:rFonts w:ascii="Garamond" w:hAnsi="Garamond"/>
        </w:rPr>
      </w:pPr>
    </w:p>
    <w:p w14:paraId="09E26D99" w14:textId="15F88BC1" w:rsidR="004F17D4" w:rsidRPr="004F17D4" w:rsidRDefault="004F17D4" w:rsidP="009D37D7">
      <w:pPr>
        <w:spacing w:line="240" w:lineRule="auto"/>
        <w:ind w:right="1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.../2023</w:t>
      </w:r>
      <w:r w:rsidR="00900677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</w:t>
      </w:r>
      <w:proofErr w:type="gramStart"/>
      <w:r>
        <w:rPr>
          <w:rFonts w:ascii="Garamond" w:hAnsi="Garamond"/>
          <w:b/>
          <w:bCs/>
          <w:u w:val="single"/>
        </w:rPr>
        <w:t>XII.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361CC03E" w14:textId="77777777" w:rsidR="00A12065" w:rsidRDefault="00A12065" w:rsidP="00A12065">
      <w:pPr>
        <w:spacing w:after="0" w:line="240" w:lineRule="auto"/>
        <w:contextualSpacing/>
        <w:rPr>
          <w:rFonts w:ascii="Garamond" w:hAnsi="Garamond"/>
          <w:b/>
          <w:bCs/>
        </w:rPr>
      </w:pPr>
    </w:p>
    <w:p w14:paraId="0807DBC0" w14:textId="55AEF959" w:rsidR="00A12065" w:rsidRDefault="00A12065" w:rsidP="00A12065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az önkormányzat által nyújtott szociális ellátásokról szóló 9/2018. (VI. 29.) önkormányzati rendelet módosítása, a törvényességi felhívásban foglaltak </w:t>
      </w:r>
      <w:proofErr w:type="gramStart"/>
      <w:r>
        <w:rPr>
          <w:rFonts w:ascii="Garamond" w:hAnsi="Garamond"/>
          <w:i/>
          <w:iCs/>
        </w:rPr>
        <w:t>részbeni  jóváhagyása</w:t>
      </w:r>
      <w:proofErr w:type="gramEnd"/>
      <w:r>
        <w:rPr>
          <w:rFonts w:ascii="Garamond" w:hAnsi="Garamond"/>
          <w:i/>
          <w:iCs/>
        </w:rPr>
        <w:t xml:space="preserve"> </w:t>
      </w:r>
    </w:p>
    <w:p w14:paraId="5AB737FE" w14:textId="77777777" w:rsidR="006B2B9F" w:rsidRDefault="006B2B9F" w:rsidP="00E33ED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4EAAE8A" w14:textId="77777777" w:rsidR="006B2B9F" w:rsidRDefault="006B2B9F" w:rsidP="006B2B9F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H a t á r o z a t </w:t>
      </w:r>
      <w:proofErr w:type="gramStart"/>
      <w:r>
        <w:rPr>
          <w:rFonts w:ascii="Garamond" w:hAnsi="Garamond"/>
          <w:b/>
        </w:rPr>
        <w:t>i  javaslat</w:t>
      </w:r>
      <w:proofErr w:type="gramEnd"/>
    </w:p>
    <w:p w14:paraId="1A36D44E" w14:textId="77777777" w:rsidR="006B2B9F" w:rsidRDefault="006B2B9F" w:rsidP="006B2B9F">
      <w:pPr>
        <w:spacing w:after="0" w:line="240" w:lineRule="auto"/>
        <w:ind w:right="143"/>
        <w:jc w:val="both"/>
        <w:rPr>
          <w:rFonts w:ascii="Garamond" w:hAnsi="Garamond"/>
          <w:b/>
        </w:rPr>
      </w:pPr>
    </w:p>
    <w:p w14:paraId="03547D01" w14:textId="1D7D578D" w:rsidR="006B2B9F" w:rsidRDefault="006B2B9F" w:rsidP="00814B84">
      <w:pPr>
        <w:spacing w:after="0" w:line="240" w:lineRule="auto"/>
        <w:ind w:left="284" w:right="143" w:hanging="284"/>
        <w:jc w:val="both"/>
        <w:rPr>
          <w:rFonts w:ascii="Garamond" w:hAnsi="Garamond"/>
        </w:rPr>
      </w:pPr>
      <w:r>
        <w:rPr>
          <w:rFonts w:ascii="Garamond" w:hAnsi="Garamond"/>
          <w:bCs/>
        </w:rPr>
        <w:t xml:space="preserve">1.) </w:t>
      </w:r>
      <w:r>
        <w:rPr>
          <w:rFonts w:ascii="Garamond" w:hAnsi="Garamond"/>
          <w:b/>
        </w:rPr>
        <w:t>Csanytelek Község Önkormányzata Képviselő-testülete</w:t>
      </w:r>
      <w:r>
        <w:rPr>
          <w:rFonts w:ascii="Garamond" w:hAnsi="Garamond"/>
        </w:rPr>
        <w:t xml:space="preserve"> az Ügyrendi Bizottság, a Pénzügyi Ellenőrző, Foglalkoztatáspolitikai és Településfejlesztési Bizott</w:t>
      </w:r>
      <w:r w:rsidR="00A12065">
        <w:rPr>
          <w:rFonts w:ascii="Garamond" w:hAnsi="Garamond"/>
        </w:rPr>
        <w:t xml:space="preserve">ság </w:t>
      </w:r>
      <w:r w:rsidRPr="00550684">
        <w:rPr>
          <w:rFonts w:ascii="Garamond" w:hAnsi="Garamond"/>
          <w:i/>
        </w:rPr>
        <w:t>előzetes véleménye</w:t>
      </w:r>
      <w:r>
        <w:rPr>
          <w:rFonts w:ascii="Garamond" w:hAnsi="Garamond"/>
          <w:i/>
        </w:rPr>
        <w:t xml:space="preserve">zése során megfogalmazott </w:t>
      </w:r>
      <w:proofErr w:type="gramStart"/>
      <w:r>
        <w:rPr>
          <w:rFonts w:ascii="Garamond" w:hAnsi="Garamond"/>
          <w:i/>
        </w:rPr>
        <w:t>javaslatára,  a</w:t>
      </w:r>
      <w:proofErr w:type="gramEnd"/>
      <w:r w:rsidRPr="00550684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tárgyi előterjesztésben foglaltakat megtárgyalta</w:t>
      </w:r>
      <w:r w:rsidR="00814B84">
        <w:rPr>
          <w:rFonts w:ascii="Garamond" w:hAnsi="Garamond"/>
          <w:i/>
        </w:rPr>
        <w:t>,</w:t>
      </w:r>
      <w:r>
        <w:rPr>
          <w:rFonts w:ascii="Garamond" w:hAnsi="Garamond"/>
          <w:i/>
        </w:rPr>
        <w:t xml:space="preserve"> azzal egyetért </w:t>
      </w:r>
      <w:r w:rsidR="00814B84">
        <w:rPr>
          <w:rFonts w:ascii="Garamond" w:hAnsi="Garamond"/>
          <w:iCs/>
        </w:rPr>
        <w:t xml:space="preserve">és </w:t>
      </w:r>
      <w:r>
        <w:rPr>
          <w:rFonts w:ascii="Garamond" w:hAnsi="Garamond"/>
        </w:rPr>
        <w:t>támogatja</w:t>
      </w:r>
      <w:r w:rsidR="00814B84">
        <w:rPr>
          <w:rFonts w:ascii="Garamond" w:hAnsi="Garamond"/>
        </w:rPr>
        <w:t xml:space="preserve"> </w:t>
      </w:r>
      <w:r w:rsidRPr="00814B84">
        <w:rPr>
          <w:rFonts w:ascii="Garamond" w:hAnsi="Garamond"/>
        </w:rPr>
        <w:t xml:space="preserve">az </w:t>
      </w:r>
      <w:proofErr w:type="spellStart"/>
      <w:r w:rsidRPr="00814B84">
        <w:rPr>
          <w:rFonts w:ascii="Garamond" w:hAnsi="Garamond"/>
        </w:rPr>
        <w:t>Mötv</w:t>
      </w:r>
      <w:proofErr w:type="spellEnd"/>
      <w:r w:rsidRPr="00814B84">
        <w:rPr>
          <w:rFonts w:ascii="Garamond" w:hAnsi="Garamond"/>
        </w:rPr>
        <w:t xml:space="preserve">. 134. § (1) bekezdése szerinti jogkörében eljáró törvényességi felügyeletet gyakorló szerv vezetője </w:t>
      </w:r>
      <w:r w:rsidR="00814B84">
        <w:rPr>
          <w:rFonts w:ascii="Garamond" w:hAnsi="Garamond"/>
        </w:rPr>
        <w:t>által kezdeményezett</w:t>
      </w:r>
      <w:r>
        <w:rPr>
          <w:rFonts w:ascii="Garamond" w:hAnsi="Garamond"/>
        </w:rPr>
        <w:t xml:space="preserve"> tárgyi </w:t>
      </w:r>
      <w:r>
        <w:rPr>
          <w:rFonts w:ascii="Garamond" w:hAnsi="Garamond"/>
          <w:i/>
        </w:rPr>
        <w:t>önkormányzati</w:t>
      </w:r>
      <w:r w:rsidR="00814B84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rendelet</w:t>
      </w:r>
      <w:r w:rsidR="00814B84">
        <w:rPr>
          <w:rFonts w:ascii="Garamond" w:hAnsi="Garamond"/>
          <w:i/>
        </w:rPr>
        <w:t>et módosító rendelet</w:t>
      </w:r>
      <w:r>
        <w:rPr>
          <w:rFonts w:ascii="Garamond" w:hAnsi="Garamond"/>
          <w:i/>
        </w:rPr>
        <w:t xml:space="preserve"> alkotását, </w:t>
      </w:r>
      <w:r>
        <w:rPr>
          <w:rFonts w:ascii="Garamond" w:hAnsi="Garamond"/>
        </w:rPr>
        <w:t xml:space="preserve">a csatolt </w:t>
      </w:r>
      <w:r>
        <w:rPr>
          <w:rFonts w:ascii="Garamond" w:hAnsi="Garamond"/>
          <w:i/>
        </w:rPr>
        <w:t>előzetes hatásvizsgálat, az általános és részletes indokolás és az eredeti rendeletet módosító önkormányzati rendelet kiadását</w:t>
      </w:r>
      <w:r w:rsidR="00814B84">
        <w:rPr>
          <w:rFonts w:ascii="Garamond" w:hAnsi="Garamond"/>
          <w:i/>
        </w:rPr>
        <w:t>.</w:t>
      </w:r>
    </w:p>
    <w:p w14:paraId="5B4C3341" w14:textId="77777777" w:rsidR="006B2B9F" w:rsidRDefault="006B2B9F" w:rsidP="006B2B9F">
      <w:pPr>
        <w:spacing w:after="0" w:line="240" w:lineRule="auto"/>
        <w:ind w:right="143"/>
        <w:jc w:val="both"/>
        <w:rPr>
          <w:rFonts w:ascii="Garamond" w:hAnsi="Garamond"/>
          <w:u w:val="single"/>
        </w:rPr>
      </w:pPr>
    </w:p>
    <w:p w14:paraId="15571EAF" w14:textId="77777777" w:rsidR="006B2B9F" w:rsidRDefault="006B2B9F" w:rsidP="00D52EDF">
      <w:pPr>
        <w:spacing w:after="0" w:line="240" w:lineRule="auto"/>
        <w:ind w:left="142" w:right="143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4A40D06D" w14:textId="77777777" w:rsidR="006B2B9F" w:rsidRDefault="006B2B9F" w:rsidP="00A0496B">
      <w:pPr>
        <w:spacing w:after="0" w:line="240" w:lineRule="auto"/>
        <w:ind w:right="143" w:firstLine="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Kató </w:t>
      </w:r>
      <w:proofErr w:type="gramStart"/>
      <w:r>
        <w:rPr>
          <w:rFonts w:ascii="Garamond" w:hAnsi="Garamond"/>
        </w:rPr>
        <w:t>Pálné  jegyző</w:t>
      </w:r>
      <w:proofErr w:type="gramEnd"/>
      <w:r>
        <w:rPr>
          <w:rFonts w:ascii="Garamond" w:hAnsi="Garamond"/>
        </w:rPr>
        <w:t xml:space="preserve"> </w:t>
      </w:r>
    </w:p>
    <w:p w14:paraId="3388CFEC" w14:textId="77777777" w:rsidR="006B2B9F" w:rsidRPr="003E3836" w:rsidRDefault="006B2B9F" w:rsidP="00A0496B">
      <w:pPr>
        <w:spacing w:after="0" w:line="240" w:lineRule="auto"/>
        <w:ind w:right="143" w:firstLine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Pr="003E3836">
        <w:rPr>
          <w:rFonts w:ascii="Garamond" w:hAnsi="Garamond"/>
          <w:u w:val="single"/>
        </w:rPr>
        <w:t xml:space="preserve"> </w:t>
      </w:r>
    </w:p>
    <w:p w14:paraId="229D60E9" w14:textId="77777777" w:rsidR="006B2B9F" w:rsidRDefault="006B2B9F" w:rsidP="006B2B9F">
      <w:pPr>
        <w:spacing w:after="0" w:line="240" w:lineRule="auto"/>
        <w:ind w:right="143"/>
        <w:jc w:val="both"/>
        <w:rPr>
          <w:rFonts w:ascii="Garamond" w:hAnsi="Garamond"/>
        </w:rPr>
      </w:pPr>
    </w:p>
    <w:p w14:paraId="0A9B8BC3" w14:textId="1138B602" w:rsidR="006B2B9F" w:rsidRDefault="006B2B9F" w:rsidP="00900677">
      <w:pPr>
        <w:spacing w:after="0" w:line="240" w:lineRule="auto"/>
        <w:ind w:left="284" w:right="143" w:hanging="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2.</w:t>
      </w:r>
      <w:proofErr w:type="gramStart"/>
      <w:r>
        <w:rPr>
          <w:rFonts w:ascii="Garamond" w:hAnsi="Garamond"/>
        </w:rPr>
        <w:t xml:space="preserve">) </w:t>
      </w:r>
      <w:r w:rsidR="00900677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</w:t>
      </w:r>
      <w:r w:rsidR="0090067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Képviselő-testület a Csongrád-Csanád </w:t>
      </w:r>
      <w:r w:rsidR="00A0496B">
        <w:rPr>
          <w:rFonts w:ascii="Garamond" w:hAnsi="Garamond"/>
        </w:rPr>
        <w:t>Várm</w:t>
      </w:r>
      <w:r>
        <w:rPr>
          <w:rFonts w:ascii="Garamond" w:hAnsi="Garamond"/>
        </w:rPr>
        <w:t>egyei Kormányhivatal Hatósági Főosztálya Törvényességi Felügyeleti Osztálya CS/B01/</w:t>
      </w:r>
      <w:r w:rsidR="00A0496B">
        <w:rPr>
          <w:rFonts w:ascii="Garamond" w:hAnsi="Garamond"/>
        </w:rPr>
        <w:t>06657-2/2023.</w:t>
      </w:r>
      <w:r>
        <w:rPr>
          <w:rFonts w:ascii="Garamond" w:hAnsi="Garamond"/>
        </w:rPr>
        <w:t xml:space="preserve"> iktatószám alatt  kiadott törvényességi felhívásában foglaltakat -  melyben határidő tűzésével a tárgyi önkormányzati rendelet </w:t>
      </w:r>
      <w:r w:rsidR="00A0496B">
        <w:rPr>
          <w:rFonts w:ascii="Garamond" w:hAnsi="Garamond"/>
        </w:rPr>
        <w:t>érintett rendelkezése módosítására, ill. hatályon kívül helyezésére</w:t>
      </w:r>
      <w:r>
        <w:rPr>
          <w:rFonts w:ascii="Garamond" w:hAnsi="Garamond"/>
        </w:rPr>
        <w:t xml:space="preserve"> szólította fel a Képviselő-testületet</w:t>
      </w:r>
      <w:r w:rsidR="00A0496B">
        <w:rPr>
          <w:rFonts w:ascii="Garamond" w:hAnsi="Garamond"/>
        </w:rPr>
        <w:t>- részben elfogadta, megalkotta a tárgyi alaprendelet módosítását tartalmazó önkormányzati rendelet.</w:t>
      </w:r>
      <w:r w:rsidR="001F3952">
        <w:rPr>
          <w:rFonts w:ascii="Garamond" w:hAnsi="Garamond"/>
        </w:rPr>
        <w:t xml:space="preserve"> A Képviselő-testület a felhívásban foglalt 1. pont 1.2. és 2. </w:t>
      </w:r>
      <w:r w:rsidR="00F4279D">
        <w:rPr>
          <w:rFonts w:ascii="Garamond" w:hAnsi="Garamond"/>
        </w:rPr>
        <w:t xml:space="preserve">valamint a 3. </w:t>
      </w:r>
      <w:r w:rsidR="001F3952">
        <w:rPr>
          <w:rFonts w:ascii="Garamond" w:hAnsi="Garamond"/>
        </w:rPr>
        <w:t xml:space="preserve">pontban foglaltakat elfogadta, viszont az 1.1. pont rendkívüli települési támogatásra és a 3. pontban írt </w:t>
      </w:r>
      <w:r w:rsidR="00A0496B">
        <w:rPr>
          <w:rFonts w:ascii="Garamond" w:hAnsi="Garamond"/>
        </w:rPr>
        <w:t>jogszabályszerkesztésre vonatkozó megállapítással</w:t>
      </w:r>
      <w:r w:rsidR="001F3952">
        <w:rPr>
          <w:rFonts w:ascii="Garamond" w:hAnsi="Garamond"/>
        </w:rPr>
        <w:t xml:space="preserve"> nem ért egyet, eltérő állásponton van</w:t>
      </w:r>
      <w:r w:rsidR="00E17593">
        <w:rPr>
          <w:rFonts w:ascii="Garamond" w:hAnsi="Garamond"/>
        </w:rPr>
        <w:t>, ami nem ütközik vonatkozó központi jogszabályba.</w:t>
      </w:r>
    </w:p>
    <w:p w14:paraId="18420708" w14:textId="602D228A" w:rsidR="006B2B9F" w:rsidRDefault="006B2B9F" w:rsidP="00A0496B">
      <w:pPr>
        <w:spacing w:after="0" w:line="240" w:lineRule="auto"/>
        <w:ind w:left="425" w:right="143" w:hanging="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ab/>
      </w:r>
    </w:p>
    <w:p w14:paraId="38147CFF" w14:textId="77777777" w:rsidR="006B2B9F" w:rsidRDefault="006B2B9F" w:rsidP="006B2B9F">
      <w:p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Határozatról értesítést kap:</w:t>
      </w:r>
    </w:p>
    <w:p w14:paraId="050C1A3B" w14:textId="3E6753F7" w:rsidR="006B2B9F" w:rsidRPr="00B80DC7" w:rsidRDefault="006B2B9F" w:rsidP="006B2B9F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Csongrád-Csanád </w:t>
      </w:r>
      <w:r w:rsidR="00A0496B">
        <w:rPr>
          <w:rFonts w:ascii="Garamond" w:hAnsi="Garamond"/>
        </w:rPr>
        <w:t>Várm</w:t>
      </w:r>
      <w:r>
        <w:rPr>
          <w:rFonts w:ascii="Garamond" w:hAnsi="Garamond"/>
        </w:rPr>
        <w:t>egyei Kormányhivatal Hatósági Főosztálya Törvényességi Felügyeleti Osztálya Osztályvezetője (Szeged)</w:t>
      </w:r>
    </w:p>
    <w:p w14:paraId="722291F1" w14:textId="77777777" w:rsidR="006B2B9F" w:rsidRDefault="006B2B9F" w:rsidP="006B2B9F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7A5D1743" w14:textId="77777777" w:rsidR="00900677" w:rsidRPr="0064465E" w:rsidRDefault="00900677" w:rsidP="00900677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3345B3E7" w14:textId="4FF484C1" w:rsidR="006B2B9F" w:rsidRPr="00900677" w:rsidRDefault="006B2B9F" w:rsidP="00900677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 w:rsidRPr="00900677">
        <w:rPr>
          <w:rFonts w:ascii="Garamond" w:hAnsi="Garamond"/>
        </w:rPr>
        <w:t xml:space="preserve">Kató </w:t>
      </w:r>
      <w:proofErr w:type="gramStart"/>
      <w:r w:rsidRPr="00900677">
        <w:rPr>
          <w:rFonts w:ascii="Garamond" w:hAnsi="Garamond"/>
        </w:rPr>
        <w:t xml:space="preserve">Pálné  </w:t>
      </w:r>
      <w:r w:rsidR="00A0496B" w:rsidRPr="00900677">
        <w:rPr>
          <w:rFonts w:ascii="Garamond" w:hAnsi="Garamond"/>
        </w:rPr>
        <w:t>jegyző</w:t>
      </w:r>
      <w:proofErr w:type="gramEnd"/>
      <w:r w:rsidR="00A0496B" w:rsidRPr="00900677">
        <w:rPr>
          <w:rFonts w:ascii="Garamond" w:hAnsi="Garamond"/>
        </w:rPr>
        <w:t>,</w:t>
      </w:r>
    </w:p>
    <w:p w14:paraId="31785DF5" w14:textId="77777777" w:rsidR="006B2B9F" w:rsidRPr="00165042" w:rsidRDefault="006B2B9F" w:rsidP="006B2B9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  <w:r w:rsidRPr="00165042">
        <w:rPr>
          <w:rFonts w:ascii="Garamond" w:hAnsi="Garamond"/>
        </w:rPr>
        <w:t xml:space="preserve"> </w:t>
      </w:r>
    </w:p>
    <w:p w14:paraId="71B93BCC" w14:textId="77777777" w:rsidR="006B2B9F" w:rsidRPr="00550684" w:rsidRDefault="006B2B9F" w:rsidP="006B2B9F">
      <w:pPr>
        <w:spacing w:after="0" w:line="240" w:lineRule="auto"/>
        <w:ind w:right="-567"/>
        <w:rPr>
          <w:rFonts w:ascii="Garamond" w:hAnsi="Garamond"/>
          <w:b/>
          <w:i/>
        </w:rPr>
      </w:pPr>
    </w:p>
    <w:p w14:paraId="13EC2240" w14:textId="77777777" w:rsidR="006B2B9F" w:rsidRPr="00E33ED5" w:rsidRDefault="006B2B9F" w:rsidP="00E33ED5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6B2B9F" w:rsidRPr="00E33ED5" w:rsidSect="008E1687">
      <w:pgSz w:w="11906" w:h="16838"/>
      <w:pgMar w:top="426" w:right="70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CB380" w14:textId="77777777" w:rsidR="00D2020E" w:rsidRDefault="00D2020E" w:rsidP="009D37D7">
      <w:pPr>
        <w:spacing w:after="0" w:line="240" w:lineRule="auto"/>
      </w:pPr>
      <w:r>
        <w:separator/>
      </w:r>
    </w:p>
  </w:endnote>
  <w:endnote w:type="continuationSeparator" w:id="0">
    <w:p w14:paraId="7BBBE273" w14:textId="77777777" w:rsidR="00D2020E" w:rsidRDefault="00D2020E" w:rsidP="009D3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D61FE" w14:textId="77777777" w:rsidR="00D2020E" w:rsidRDefault="00D2020E" w:rsidP="009D37D7">
      <w:pPr>
        <w:spacing w:after="0" w:line="240" w:lineRule="auto"/>
      </w:pPr>
      <w:r>
        <w:separator/>
      </w:r>
    </w:p>
  </w:footnote>
  <w:footnote w:type="continuationSeparator" w:id="0">
    <w:p w14:paraId="1072342A" w14:textId="77777777" w:rsidR="00D2020E" w:rsidRDefault="00D2020E" w:rsidP="009D3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41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D97"/>
    <w:rsid w:val="00020616"/>
    <w:rsid w:val="0005360D"/>
    <w:rsid w:val="00196150"/>
    <w:rsid w:val="001A7D7D"/>
    <w:rsid w:val="001F3952"/>
    <w:rsid w:val="003A3D73"/>
    <w:rsid w:val="003B7674"/>
    <w:rsid w:val="003D1914"/>
    <w:rsid w:val="003E601A"/>
    <w:rsid w:val="00445D97"/>
    <w:rsid w:val="004C397C"/>
    <w:rsid w:val="004C5B4D"/>
    <w:rsid w:val="004F17D4"/>
    <w:rsid w:val="005406D0"/>
    <w:rsid w:val="006239FD"/>
    <w:rsid w:val="006937D4"/>
    <w:rsid w:val="006B2B9F"/>
    <w:rsid w:val="00771744"/>
    <w:rsid w:val="007872CE"/>
    <w:rsid w:val="00814B84"/>
    <w:rsid w:val="008751A2"/>
    <w:rsid w:val="00883134"/>
    <w:rsid w:val="008E1687"/>
    <w:rsid w:val="008E5511"/>
    <w:rsid w:val="00900677"/>
    <w:rsid w:val="009D37D7"/>
    <w:rsid w:val="009E0D74"/>
    <w:rsid w:val="00A0496B"/>
    <w:rsid w:val="00A12065"/>
    <w:rsid w:val="00A57BCA"/>
    <w:rsid w:val="00AB5D48"/>
    <w:rsid w:val="00AF6F37"/>
    <w:rsid w:val="00C31AC1"/>
    <w:rsid w:val="00C60EFB"/>
    <w:rsid w:val="00CC000F"/>
    <w:rsid w:val="00D2020E"/>
    <w:rsid w:val="00D52EDF"/>
    <w:rsid w:val="00E17593"/>
    <w:rsid w:val="00E33ED5"/>
    <w:rsid w:val="00EA6618"/>
    <w:rsid w:val="00EB1D3F"/>
    <w:rsid w:val="00F4279D"/>
    <w:rsid w:val="00FA02AB"/>
    <w:rsid w:val="00FA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634A69"/>
  <w15:chartTrackingRefBased/>
  <w15:docId w15:val="{AB4F448B-DCC6-4743-B467-5BCFE48A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8E168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qFormat/>
    <w:rsid w:val="008E168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D3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37D7"/>
  </w:style>
  <w:style w:type="paragraph" w:styleId="llb">
    <w:name w:val="footer"/>
    <w:basedOn w:val="Norml"/>
    <w:link w:val="llbChar"/>
    <w:uiPriority w:val="99"/>
    <w:unhideWhenUsed/>
    <w:rsid w:val="009D3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37D7"/>
  </w:style>
  <w:style w:type="paragraph" w:styleId="Listaszerbekezds">
    <w:name w:val="List Paragraph"/>
    <w:basedOn w:val="Norml"/>
    <w:uiPriority w:val="34"/>
    <w:qFormat/>
    <w:rsid w:val="006B2B9F"/>
    <w:pPr>
      <w:ind w:left="720"/>
      <w:contextualSpacing/>
    </w:pPr>
    <w:rPr>
      <w:kern w:val="0"/>
      <w14:ligatures w14:val="none"/>
    </w:rPr>
  </w:style>
  <w:style w:type="character" w:customStyle="1" w:styleId="Cmsor1Char">
    <w:name w:val="Címsor 1 Char"/>
    <w:basedOn w:val="Bekezdsalapbettpusa"/>
    <w:link w:val="Cmsor1"/>
    <w:rsid w:val="008E1687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8E1687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1025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2023-12-06T07:27:00Z</dcterms:created>
  <dcterms:modified xsi:type="dcterms:W3CDTF">2023-12-08T08:43:00Z</dcterms:modified>
</cp:coreProperties>
</file>