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E8A39" w14:textId="77777777" w:rsidR="005406D0" w:rsidRDefault="005406D0"/>
    <w:p w14:paraId="5FA99C46" w14:textId="77777777" w:rsidR="00C07B41" w:rsidRDefault="00C07B41"/>
    <w:p w14:paraId="08DD1508" w14:textId="77777777" w:rsidR="00C07B41" w:rsidRDefault="00C07B41"/>
    <w:p w14:paraId="247C8117" w14:textId="77777777" w:rsidR="00C07B41" w:rsidRDefault="00C07B41"/>
    <w:p w14:paraId="57711723" w14:textId="77777777" w:rsidR="00C07B41" w:rsidRDefault="00C07B41" w:rsidP="00C07B41">
      <w:pPr>
        <w:pStyle w:val="Cm"/>
        <w:ind w:left="1416"/>
        <w:jc w:val="left"/>
        <w:rPr>
          <w:rFonts w:ascii="Bodoni" w:hAnsi="Bodoni"/>
          <w:b/>
          <w:sz w:val="22"/>
          <w:szCs w:val="22"/>
        </w:rPr>
      </w:pPr>
    </w:p>
    <w:p w14:paraId="28917401" w14:textId="77777777" w:rsidR="00C07B41" w:rsidRDefault="00E41757" w:rsidP="00C07B41">
      <w:pPr>
        <w:pStyle w:val="Cmsor1"/>
        <w:rPr>
          <w:rFonts w:ascii="Monotype Corsiva" w:hAnsi="Monotype Corsiva"/>
          <w:b/>
          <w:i/>
          <w:sz w:val="24"/>
          <w:szCs w:val="24"/>
        </w:rPr>
      </w:pPr>
      <w:r>
        <w:rPr>
          <w:noProof/>
        </w:rPr>
        <w:pict w14:anchorId="41F24C54"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left:0;text-align:left;margin-left:.8pt;margin-top:-54.05pt;width:50.4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" o:allowincell="f" stroked="f">
            <v:textbox>
              <w:txbxContent>
                <w:p w14:paraId="153848EB" w14:textId="77777777" w:rsidR="00C07B41" w:rsidRDefault="00C07B41" w:rsidP="00C07B41">
                  <w:r>
                    <w:rPr>
                      <w:noProof/>
                      <w:sz w:val="20"/>
                    </w:rPr>
                    <w:drawing>
                      <wp:inline distT="0" distB="0" distL="0" distR="0" wp14:anchorId="260BD040" wp14:editId="2E40F541">
                        <wp:extent cx="448945" cy="764540"/>
                        <wp:effectExtent l="0" t="0" r="8255" b="0"/>
                        <wp:docPr id="3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8945" cy="764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 w14:anchorId="0766FE59">
          <v:shape id="Szövegdoboz 2" o:spid="_x0000_s1027" type="#_x0000_t202" style="position:absolute;left:0;text-align:left;margin-left:400.8pt;margin-top:-42.1pt;width:57.5pt;height:63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" stroked="f">
            <v:textbox>
              <w:txbxContent>
                <w:p w14:paraId="0719FB77" w14:textId="77777777" w:rsidR="00C07B41" w:rsidRDefault="00C07B41" w:rsidP="00C07B41">
                  <w:r>
                    <w:rPr>
                      <w:noProof/>
                      <w:sz w:val="20"/>
                    </w:rPr>
                    <w:drawing>
                      <wp:inline distT="0" distB="0" distL="0" distR="0" wp14:anchorId="0D0D8C78" wp14:editId="5BD28081">
                        <wp:extent cx="532130" cy="715010"/>
                        <wp:effectExtent l="0" t="0" r="1270" b="8890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2130" cy="7150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07B41">
        <w:rPr>
          <w:rFonts w:ascii="Monotype Corsiva" w:hAnsi="Monotype Corsiva"/>
          <w:b/>
          <w:i/>
          <w:sz w:val="24"/>
          <w:szCs w:val="24"/>
        </w:rPr>
        <w:t>Csanytelek Község Önkormányzata Jegyzőjétől</w:t>
      </w:r>
    </w:p>
    <w:p w14:paraId="6F1C1F7B" w14:textId="77777777" w:rsidR="00C07B41" w:rsidRDefault="00C07B41" w:rsidP="00C07B41">
      <w:pPr>
        <w:jc w:val="center"/>
        <w:rPr>
          <w:rFonts w:ascii="Monotype Corsiva" w:hAnsi="Monotype Corsiva"/>
          <w:b/>
          <w:i/>
        </w:rPr>
      </w:pPr>
      <w:r>
        <w:rPr>
          <w:rFonts w:ascii="Monotype Corsiva" w:hAnsi="Monotype Corsiva"/>
          <w:b/>
          <w:i/>
        </w:rPr>
        <w:t xml:space="preserve">6647 Csanytelek, </w:t>
      </w:r>
      <w:proofErr w:type="spellStart"/>
      <w:r>
        <w:rPr>
          <w:rFonts w:ascii="Monotype Corsiva" w:hAnsi="Monotype Corsiva"/>
          <w:b/>
          <w:i/>
        </w:rPr>
        <w:t>Volentér</w:t>
      </w:r>
      <w:proofErr w:type="spellEnd"/>
      <w:r>
        <w:rPr>
          <w:rFonts w:ascii="Monotype Corsiva" w:hAnsi="Monotype Corsiva"/>
          <w:b/>
          <w:i/>
        </w:rPr>
        <w:t xml:space="preserve"> János tér 2. sz. </w:t>
      </w:r>
    </w:p>
    <w:p w14:paraId="3D1F4EAA" w14:textId="235D77B9" w:rsidR="00C07B41" w:rsidRPr="003A144B" w:rsidRDefault="00C07B41" w:rsidP="003A144B">
      <w:pPr>
        <w:pStyle w:val="Cmsor2"/>
        <w:pBdr>
          <w:bottom w:val="single" w:sz="4" w:space="1" w:color="auto"/>
        </w:pBdr>
        <w:rPr>
          <w:rFonts w:ascii="Monotype Corsiva" w:hAnsi="Monotype Corsiva"/>
          <w:b/>
          <w:i/>
          <w:sz w:val="24"/>
          <w:szCs w:val="24"/>
        </w:rPr>
      </w:pPr>
      <w:r>
        <w:rPr>
          <w:rFonts w:ascii="Monotype Corsiva" w:hAnsi="Monotype Corsiva"/>
          <w:b/>
          <w:i/>
          <w:sz w:val="24"/>
          <w:szCs w:val="24"/>
        </w:rPr>
        <w:t xml:space="preserve">                            </w:t>
      </w:r>
      <w:r>
        <w:rPr>
          <w:rFonts w:ascii="Monotype Corsiva" w:hAnsi="Monotype Corsiva"/>
          <w:b/>
          <w:i/>
          <w:sz w:val="24"/>
          <w:szCs w:val="24"/>
        </w:rPr>
        <w:sym w:font="Webdings" w:char="F0C9"/>
      </w:r>
      <w:r>
        <w:rPr>
          <w:rFonts w:ascii="Monotype Corsiva" w:hAnsi="Monotype Corsiva"/>
          <w:b/>
          <w:i/>
          <w:sz w:val="24"/>
          <w:szCs w:val="24"/>
        </w:rPr>
        <w:t>: 63/578-512</w:t>
      </w:r>
      <w:r>
        <w:rPr>
          <w:rFonts w:ascii="Monotype Corsiva" w:hAnsi="Monotype Corsiva"/>
          <w:b/>
          <w:i/>
          <w:sz w:val="24"/>
          <w:szCs w:val="24"/>
        </w:rPr>
        <w:tab/>
        <w:t xml:space="preserve">       </w:t>
      </w:r>
      <w:r>
        <w:rPr>
          <w:rFonts w:ascii="Monotype Corsiva" w:hAnsi="Monotype Corsiva"/>
          <w:b/>
          <w:i/>
          <w:sz w:val="24"/>
          <w:szCs w:val="24"/>
        </w:rPr>
        <w:tab/>
      </w:r>
      <w:r>
        <w:rPr>
          <w:rFonts w:ascii="Monotype Corsiva" w:hAnsi="Monotype Corsiva"/>
          <w:b/>
          <w:i/>
          <w:sz w:val="24"/>
          <w:szCs w:val="24"/>
        </w:rPr>
        <w:tab/>
      </w:r>
      <w:r>
        <w:rPr>
          <w:rFonts w:ascii="Monotype Corsiva" w:hAnsi="Monotype Corsiva"/>
          <w:b/>
          <w:i/>
          <w:sz w:val="24"/>
          <w:szCs w:val="24"/>
        </w:rPr>
        <w:tab/>
        <w:t xml:space="preserve">                     Email: jegyzo@csanytelek.hu</w:t>
      </w:r>
      <w:r>
        <w:rPr>
          <w:rFonts w:ascii="Monotype Corsiva" w:hAnsi="Monotype Corsiva"/>
          <w:b/>
          <w:sz w:val="24"/>
          <w:szCs w:val="24"/>
        </w:rPr>
        <w:t xml:space="preserve">      </w:t>
      </w:r>
    </w:p>
    <w:p w14:paraId="7519B3B6" w14:textId="77777777" w:rsidR="00C07B41" w:rsidRDefault="00C07B41" w:rsidP="00C07B41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CS/</w:t>
      </w:r>
      <w:r w:rsidR="00961B0D">
        <w:rPr>
          <w:rFonts w:ascii="Garamond" w:hAnsi="Garamond"/>
          <w:sz w:val="22"/>
          <w:szCs w:val="22"/>
        </w:rPr>
        <w:t>1271-</w:t>
      </w:r>
      <w:r>
        <w:rPr>
          <w:rFonts w:ascii="Garamond" w:hAnsi="Garamond"/>
          <w:sz w:val="22"/>
          <w:szCs w:val="22"/>
        </w:rPr>
        <w:t>3/2022.</w:t>
      </w:r>
    </w:p>
    <w:p w14:paraId="761032CB" w14:textId="77777777" w:rsidR="00C07B41" w:rsidRDefault="00C07B41" w:rsidP="00C07B4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Á l t a l á n o s   i n d o k o l á s</w:t>
      </w:r>
    </w:p>
    <w:p w14:paraId="66798251" w14:textId="77777777" w:rsidR="00C07B41" w:rsidRDefault="00C07B41" w:rsidP="00C07B4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 köztisztviselői illetményalapról szóló</w:t>
      </w:r>
    </w:p>
    <w:p w14:paraId="5E893EE8" w14:textId="5DFCFDFB" w:rsidR="00C07B41" w:rsidRDefault="00C07B41" w:rsidP="00C07B4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  …/202</w:t>
      </w:r>
      <w:r w:rsidR="003A144B">
        <w:rPr>
          <w:rFonts w:ascii="Garamond" w:hAnsi="Garamond"/>
          <w:b/>
          <w:sz w:val="22"/>
          <w:szCs w:val="22"/>
        </w:rPr>
        <w:t>3</w:t>
      </w:r>
      <w:r>
        <w:rPr>
          <w:rFonts w:ascii="Garamond" w:hAnsi="Garamond"/>
          <w:b/>
          <w:sz w:val="22"/>
          <w:szCs w:val="22"/>
        </w:rPr>
        <w:t>. (</w:t>
      </w:r>
      <w:proofErr w:type="gramStart"/>
      <w:r>
        <w:rPr>
          <w:rFonts w:ascii="Garamond" w:hAnsi="Garamond"/>
          <w:b/>
          <w:sz w:val="22"/>
          <w:szCs w:val="22"/>
        </w:rPr>
        <w:t>X</w:t>
      </w:r>
      <w:r w:rsidR="003A144B">
        <w:rPr>
          <w:rFonts w:ascii="Garamond" w:hAnsi="Garamond"/>
          <w:b/>
          <w:sz w:val="22"/>
          <w:szCs w:val="22"/>
        </w:rPr>
        <w:t>I</w:t>
      </w:r>
      <w:r>
        <w:rPr>
          <w:rFonts w:ascii="Garamond" w:hAnsi="Garamond"/>
          <w:b/>
          <w:sz w:val="22"/>
          <w:szCs w:val="22"/>
        </w:rPr>
        <w:t>. ..</w:t>
      </w:r>
      <w:proofErr w:type="gramEnd"/>
      <w:r>
        <w:rPr>
          <w:rFonts w:ascii="Garamond" w:hAnsi="Garamond"/>
          <w:b/>
          <w:sz w:val="22"/>
          <w:szCs w:val="22"/>
        </w:rPr>
        <w:t>) önkormányzati rendelet-tervezethez</w:t>
      </w:r>
    </w:p>
    <w:p w14:paraId="5D28561C" w14:textId="77777777" w:rsidR="00C07B41" w:rsidRDefault="00C07B41" w:rsidP="003A144B">
      <w:pPr>
        <w:ind w:right="1"/>
        <w:jc w:val="both"/>
        <w:rPr>
          <w:rFonts w:ascii="Garamond" w:hAnsi="Garamond"/>
          <w:sz w:val="22"/>
          <w:szCs w:val="22"/>
        </w:rPr>
      </w:pPr>
    </w:p>
    <w:p w14:paraId="6F7C649C" w14:textId="4DA87A66" w:rsidR="00C07B41" w:rsidRDefault="00C07B41" w:rsidP="00C07B41">
      <w:pPr>
        <w:ind w:left="-142" w:right="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jogalkotásról szóló 2010. évi CXXX. törvény (a továbbiakban: </w:t>
      </w:r>
      <w:proofErr w:type="spellStart"/>
      <w:r>
        <w:rPr>
          <w:rFonts w:ascii="Garamond" w:hAnsi="Garamond"/>
          <w:sz w:val="22"/>
          <w:szCs w:val="22"/>
        </w:rPr>
        <w:t>Jat</w:t>
      </w:r>
      <w:proofErr w:type="spellEnd"/>
      <w:r>
        <w:rPr>
          <w:rFonts w:ascii="Garamond" w:hAnsi="Garamond"/>
          <w:sz w:val="22"/>
          <w:szCs w:val="22"/>
        </w:rPr>
        <w:t xml:space="preserve">.) 18. § (1) bekezdése úgy rendelkezik, hogy az önkormányzati rendeletek előkészítője (a jegyző) köteles az önkormányzati rendelet-tervezethez indokolást fűzni, melyben azokat a szakmai, társadalmi, gazdasági okokat, célokat kell ismertetni, amelyek a szabályozást szükségessé teszik. </w:t>
      </w:r>
    </w:p>
    <w:p w14:paraId="122C98DB" w14:textId="1861F883" w:rsidR="00C07B41" w:rsidRDefault="00C07B41" w:rsidP="00C07B41">
      <w:pPr>
        <w:ind w:left="-142" w:right="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  <w:u w:val="single"/>
        </w:rPr>
        <w:t>A tárgyi indokolás közzétételét nem tartom szükségesnek</w:t>
      </w:r>
      <w:r>
        <w:rPr>
          <w:rFonts w:ascii="Garamond" w:hAnsi="Garamond"/>
          <w:sz w:val="22"/>
          <w:szCs w:val="22"/>
        </w:rPr>
        <w:t xml:space="preserve"> az alábbi érveim miatt: a beterjesztett rendelet-tervezet un. „belső” jogszabály, amely csak közvetve érint állampolgári jogokat és kötelezettséget, mert a jogi norma az önkormányzat belső szervezetére állapít meg szabályokat, konkrétan az önkormányzati jogokat gyakorló </w:t>
      </w:r>
      <w:r>
        <w:rPr>
          <w:rFonts w:ascii="Garamond" w:hAnsi="Garamond"/>
          <w:i/>
          <w:sz w:val="22"/>
          <w:szCs w:val="22"/>
        </w:rPr>
        <w:t>képviselő-</w:t>
      </w:r>
      <w:proofErr w:type="gramStart"/>
      <w:r>
        <w:rPr>
          <w:rFonts w:ascii="Garamond" w:hAnsi="Garamond"/>
          <w:i/>
          <w:sz w:val="22"/>
          <w:szCs w:val="22"/>
        </w:rPr>
        <w:t>testület  polgármesteri</w:t>
      </w:r>
      <w:proofErr w:type="gramEnd"/>
      <w:r>
        <w:rPr>
          <w:rFonts w:ascii="Garamond" w:hAnsi="Garamond"/>
          <w:i/>
          <w:sz w:val="22"/>
          <w:szCs w:val="22"/>
        </w:rPr>
        <w:t xml:space="preserve"> hivatalánál </w:t>
      </w:r>
      <w:r>
        <w:rPr>
          <w:rFonts w:ascii="Garamond" w:hAnsi="Garamond"/>
          <w:iCs/>
          <w:sz w:val="22"/>
          <w:szCs w:val="22"/>
        </w:rPr>
        <w:t xml:space="preserve">foglalkoztatott </w:t>
      </w:r>
      <w:r>
        <w:rPr>
          <w:rFonts w:ascii="Garamond" w:hAnsi="Garamond"/>
          <w:b/>
          <w:bCs/>
          <w:iCs/>
          <w:sz w:val="22"/>
          <w:szCs w:val="22"/>
        </w:rPr>
        <w:t>köztisztviselők illetményalapja</w:t>
      </w:r>
      <w:r>
        <w:rPr>
          <w:rFonts w:ascii="Garamond" w:hAnsi="Garamond"/>
          <w:i/>
          <w:sz w:val="22"/>
          <w:szCs w:val="22"/>
        </w:rPr>
        <w:t xml:space="preserve">   </w:t>
      </w:r>
      <w:r>
        <w:rPr>
          <w:rFonts w:ascii="Garamond" w:hAnsi="Garamond"/>
          <w:iCs/>
          <w:sz w:val="22"/>
          <w:szCs w:val="22"/>
        </w:rPr>
        <w:t xml:space="preserve">- </w:t>
      </w:r>
      <w:r>
        <w:rPr>
          <w:rFonts w:ascii="Garamond" w:hAnsi="Garamond"/>
          <w:b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a központi illetményalaptól eltérő, megemelt -  </w:t>
      </w:r>
      <w:r>
        <w:rPr>
          <w:rFonts w:ascii="Garamond" w:hAnsi="Garamond"/>
          <w:i/>
          <w:iCs/>
          <w:sz w:val="22"/>
          <w:szCs w:val="22"/>
        </w:rPr>
        <w:t xml:space="preserve">összegét határozza meg, </w:t>
      </w:r>
      <w:r>
        <w:rPr>
          <w:rFonts w:ascii="Garamond" w:hAnsi="Garamond"/>
          <w:sz w:val="22"/>
          <w:szCs w:val="22"/>
        </w:rPr>
        <w:t>melynek több célja is van. Az elsődleges a hivatalnál foglalkoztatott köztisztviselők szakmai munkájának erkölcsi elismerésén túl anyagi támogatása azáltal, hogy a 202</w:t>
      </w:r>
      <w:r w:rsidR="003A144B">
        <w:rPr>
          <w:rFonts w:ascii="Garamond" w:hAnsi="Garamond"/>
          <w:sz w:val="22"/>
          <w:szCs w:val="22"/>
        </w:rPr>
        <w:t>4</w:t>
      </w:r>
      <w:r>
        <w:rPr>
          <w:rFonts w:ascii="Garamond" w:hAnsi="Garamond"/>
          <w:sz w:val="22"/>
          <w:szCs w:val="22"/>
        </w:rPr>
        <w:t xml:space="preserve">. január 01. napjával a 2020. évben 50.000.- Ft-ról 80.000.- Ft-ra </w:t>
      </w:r>
      <w:r>
        <w:rPr>
          <w:rFonts w:ascii="Garamond" w:hAnsi="Garamond"/>
          <w:i/>
          <w:iCs/>
          <w:sz w:val="22"/>
          <w:szCs w:val="22"/>
        </w:rPr>
        <w:t>megemelt illetményalap összegét</w:t>
      </w:r>
      <w:r>
        <w:rPr>
          <w:rFonts w:ascii="Garamond" w:hAnsi="Garamond"/>
          <w:sz w:val="22"/>
          <w:szCs w:val="22"/>
        </w:rPr>
        <w:t xml:space="preserve"> (amely az illetmény megállapítás számítási alapja)</w:t>
      </w:r>
      <w:r>
        <w:rPr>
          <w:rFonts w:ascii="Garamond" w:hAnsi="Garamond"/>
          <w:i/>
          <w:iCs/>
          <w:sz w:val="22"/>
          <w:szCs w:val="22"/>
        </w:rPr>
        <w:t xml:space="preserve"> </w:t>
      </w:r>
      <w:r w:rsidR="00E47C11">
        <w:rPr>
          <w:rFonts w:ascii="Garamond" w:hAnsi="Garamond"/>
          <w:b/>
          <w:bCs/>
          <w:i/>
          <w:iCs/>
          <w:sz w:val="22"/>
          <w:szCs w:val="22"/>
        </w:rPr>
        <w:t>10</w:t>
      </w:r>
      <w:r>
        <w:rPr>
          <w:rFonts w:ascii="Garamond" w:hAnsi="Garamond"/>
          <w:b/>
          <w:bCs/>
          <w:i/>
          <w:iCs/>
          <w:sz w:val="22"/>
          <w:szCs w:val="22"/>
        </w:rPr>
        <w:t>0.000.- Ft összegben állapítja meg.</w:t>
      </w:r>
      <w:r>
        <w:rPr>
          <w:rFonts w:ascii="Garamond" w:hAnsi="Garamond"/>
          <w:i/>
          <w:iCs/>
          <w:sz w:val="22"/>
          <w:szCs w:val="22"/>
        </w:rPr>
        <w:t xml:space="preserve">  </w:t>
      </w:r>
      <w:r>
        <w:rPr>
          <w:rFonts w:ascii="Garamond" w:hAnsi="Garamond"/>
          <w:sz w:val="22"/>
          <w:szCs w:val="22"/>
        </w:rPr>
        <w:t>Ezen intézkedésnek inkább</w:t>
      </w:r>
      <w:r>
        <w:rPr>
          <w:rFonts w:ascii="Garamond" w:hAnsi="Garamond"/>
          <w:i/>
          <w:iCs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morális jelentősége van a hivatal köztisztviselői körében, ami az évtizedek óta magas szakmai színvonalon végzett munka elismerését fejezi ki. További szempont a </w:t>
      </w:r>
      <w:proofErr w:type="gramStart"/>
      <w:r>
        <w:rPr>
          <w:rFonts w:ascii="Garamond" w:hAnsi="Garamond"/>
          <w:sz w:val="22"/>
          <w:szCs w:val="22"/>
        </w:rPr>
        <w:t>jogalkotásra  a</w:t>
      </w:r>
      <w:proofErr w:type="gramEnd"/>
      <w:r>
        <w:rPr>
          <w:rFonts w:ascii="Garamond" w:hAnsi="Garamond"/>
          <w:sz w:val="22"/>
          <w:szCs w:val="22"/>
        </w:rPr>
        <w:t xml:space="preserve"> Belügyminiszter által  esetlegesen kiírható pályázaton való indulás joga és a központi költségvetésből állami támogatás elnyerése, mellyel az önkormányzat által  éves költségvetéséből lefedezett  (miniálbér és garantált bérminimum összegére való emelés) forráshiánya csökkenthető. </w:t>
      </w:r>
      <w:r>
        <w:rPr>
          <w:rFonts w:ascii="Garamond" w:hAnsi="Garamond"/>
          <w:i/>
          <w:iCs/>
          <w:sz w:val="22"/>
          <w:szCs w:val="22"/>
        </w:rPr>
        <w:t>Az önkormányzat jövő évi költségvetésében</w:t>
      </w:r>
      <w:r>
        <w:rPr>
          <w:rFonts w:ascii="Garamond" w:hAnsi="Garamond"/>
          <w:sz w:val="22"/>
          <w:szCs w:val="22"/>
        </w:rPr>
        <w:t xml:space="preserve"> plusz anyagi forrást (bruttó bértömegben számolva) </w:t>
      </w:r>
      <w:r>
        <w:rPr>
          <w:rFonts w:ascii="Garamond" w:hAnsi="Garamond"/>
          <w:i/>
          <w:iCs/>
          <w:sz w:val="22"/>
          <w:szCs w:val="22"/>
        </w:rPr>
        <w:t>többlet kiadást nem igényel e rendelet végrehajtása</w:t>
      </w:r>
      <w:r>
        <w:rPr>
          <w:rFonts w:ascii="Garamond" w:hAnsi="Garamond"/>
          <w:sz w:val="22"/>
          <w:szCs w:val="22"/>
        </w:rPr>
        <w:t xml:space="preserve">, ugyanakkor </w:t>
      </w:r>
      <w:proofErr w:type="gramStart"/>
      <w:r>
        <w:rPr>
          <w:rFonts w:ascii="Garamond" w:hAnsi="Garamond"/>
          <w:sz w:val="22"/>
          <w:szCs w:val="22"/>
        </w:rPr>
        <w:t>a  köztisztviselők</w:t>
      </w:r>
      <w:proofErr w:type="gramEnd"/>
      <w:r>
        <w:rPr>
          <w:rFonts w:ascii="Garamond" w:hAnsi="Garamond"/>
          <w:sz w:val="22"/>
          <w:szCs w:val="22"/>
        </w:rPr>
        <w:t xml:space="preserve"> illetménye a 202</w:t>
      </w:r>
      <w:r w:rsidR="003A144B">
        <w:rPr>
          <w:rFonts w:ascii="Garamond" w:hAnsi="Garamond"/>
          <w:sz w:val="22"/>
          <w:szCs w:val="22"/>
        </w:rPr>
        <w:t>3</w:t>
      </w:r>
      <w:r>
        <w:rPr>
          <w:rFonts w:ascii="Garamond" w:hAnsi="Garamond"/>
          <w:sz w:val="22"/>
          <w:szCs w:val="22"/>
        </w:rPr>
        <w:t xml:space="preserve">. évi szinten marad, viszont </w:t>
      </w:r>
      <w:r w:rsidR="003A144B">
        <w:rPr>
          <w:rFonts w:ascii="Garamond" w:hAnsi="Garamond"/>
          <w:sz w:val="22"/>
          <w:szCs w:val="22"/>
        </w:rPr>
        <w:t xml:space="preserve">legalább </w:t>
      </w:r>
      <w:r>
        <w:rPr>
          <w:rFonts w:ascii="Garamond" w:hAnsi="Garamond"/>
          <w:sz w:val="22"/>
          <w:szCs w:val="22"/>
        </w:rPr>
        <w:t>nem csökken a központi illetményalappal számolt összegre.</w:t>
      </w:r>
    </w:p>
    <w:p w14:paraId="53F0B77D" w14:textId="77777777" w:rsidR="00C07B41" w:rsidRDefault="00C07B41" w:rsidP="00C07B41">
      <w:pPr>
        <w:ind w:left="-142" w:right="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Magyar Közlöny kiadásáról, valamint a jogszabály kihirdetése során történő és a közjogi szervezetszabályozó eszköz közzététele során történő megjelöléséről szóló 5/2019. (III. 13.) IM rendelet 21. § (2) bekezdés a) pontjában szabályozott rendelkezés értelmében: </w:t>
      </w:r>
      <w:r>
        <w:rPr>
          <w:rFonts w:ascii="Garamond" w:hAnsi="Garamond"/>
          <w:i/>
          <w:iCs/>
          <w:sz w:val="22"/>
          <w:szCs w:val="22"/>
        </w:rPr>
        <w:t>önkormányzati rendelethez tartozó indokolást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iCs/>
          <w:sz w:val="22"/>
          <w:szCs w:val="22"/>
        </w:rPr>
        <w:t>nem kell közzétenni, ha annak a társadalmi, gazdasági, költségvetési hatása, környezeti és egészségi következménye, adminisztratív terhe nem kimutatható.</w:t>
      </w:r>
      <w:r>
        <w:rPr>
          <w:rFonts w:ascii="Garamond" w:hAnsi="Garamond"/>
          <w:sz w:val="22"/>
          <w:szCs w:val="22"/>
        </w:rPr>
        <w:t xml:space="preserve"> Erre való hivatkozással hoztam fenti döntésemet. </w:t>
      </w:r>
    </w:p>
    <w:p w14:paraId="54BC1D83" w14:textId="77777777" w:rsidR="00C07B41" w:rsidRDefault="00C07B41" w:rsidP="00C07B41">
      <w:pPr>
        <w:ind w:right="1"/>
        <w:jc w:val="center"/>
        <w:rPr>
          <w:rFonts w:ascii="Garamond" w:hAnsi="Garamond"/>
          <w:b/>
          <w:sz w:val="22"/>
          <w:szCs w:val="22"/>
        </w:rPr>
      </w:pPr>
    </w:p>
    <w:p w14:paraId="4FC50208" w14:textId="77777777" w:rsidR="00C07B41" w:rsidRDefault="00C07B41" w:rsidP="00C07B41">
      <w:pPr>
        <w:ind w:left="-142" w:right="1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 é s z l e t e s    i n d o k o l á s</w:t>
      </w:r>
    </w:p>
    <w:p w14:paraId="53EBC5C5" w14:textId="77777777" w:rsidR="00C07B41" w:rsidRDefault="00C07B41" w:rsidP="00C07B41">
      <w:pPr>
        <w:ind w:left="-142" w:right="1"/>
        <w:jc w:val="both"/>
        <w:rPr>
          <w:rFonts w:ascii="Garamond" w:hAnsi="Garamond"/>
          <w:sz w:val="22"/>
          <w:szCs w:val="22"/>
        </w:rPr>
      </w:pPr>
    </w:p>
    <w:p w14:paraId="49FD79D6" w14:textId="364A0C01" w:rsidR="00C07B41" w:rsidRPr="00692125" w:rsidRDefault="00C07B41" w:rsidP="00692125">
      <w:pPr>
        <w:ind w:left="-142" w:right="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tárgyi önkormányzati rendelet bevezető része tartalmazza </w:t>
      </w:r>
      <w:proofErr w:type="gramStart"/>
      <w:r>
        <w:rPr>
          <w:rFonts w:ascii="Garamond" w:hAnsi="Garamond"/>
          <w:sz w:val="22"/>
          <w:szCs w:val="22"/>
        </w:rPr>
        <w:t>azon  jogszabályhelyek</w:t>
      </w:r>
      <w:proofErr w:type="gramEnd"/>
      <w:r>
        <w:rPr>
          <w:rFonts w:ascii="Garamond" w:hAnsi="Garamond"/>
          <w:sz w:val="22"/>
          <w:szCs w:val="22"/>
        </w:rPr>
        <w:t xml:space="preserve"> megjelölését, amelyek annak megalkotására felhatalmazást adnak, továbbá a tárgyban feladatköröket határoznak meg, valamint az önkormányzat szervezeti és működési szabályzata értelmében érintett </w:t>
      </w:r>
      <w:r>
        <w:rPr>
          <w:rFonts w:ascii="Garamond" w:hAnsi="Garamond"/>
          <w:i/>
          <w:sz w:val="22"/>
          <w:szCs w:val="22"/>
        </w:rPr>
        <w:t xml:space="preserve">bizottságok véleményének kikérése joga gyakorlása feltüntetését. </w:t>
      </w:r>
      <w:r>
        <w:rPr>
          <w:rFonts w:ascii="Garamond" w:hAnsi="Garamond"/>
          <w:sz w:val="22"/>
          <w:szCs w:val="22"/>
        </w:rPr>
        <w:t xml:space="preserve">Konkrétan az Alaptörvény 32. cikk (2) bekezdése teremti meg a képviselő-testület számára az </w:t>
      </w:r>
      <w:r>
        <w:rPr>
          <w:rFonts w:ascii="Garamond" w:hAnsi="Garamond"/>
          <w:i/>
          <w:sz w:val="22"/>
          <w:szCs w:val="22"/>
        </w:rPr>
        <w:t>eredeti jogalkotói hatáskörében történő jogalkotást</w:t>
      </w:r>
      <w:r>
        <w:rPr>
          <w:rFonts w:ascii="Garamond" w:hAnsi="Garamond"/>
          <w:sz w:val="22"/>
          <w:szCs w:val="22"/>
        </w:rPr>
        <w:t xml:space="preserve"> az IRM rendelet 53. § (2) bekezdése értelmében. A Magyarország helyi önkormányzatairól szóló 2011. évi CLXXXIX. törvény 117. §-a (1)-(2) bekezdése szabályozza az önkormányzat gazdálkodásán belül az önkormányzati alrendszer központi költségvetéshez való kapcsolódását, benne a kötelező és önként vállalt feladatokhoz nyújtott állami támogatás címén források biztosítását, melyet az önkormányzat </w:t>
      </w:r>
      <w:proofErr w:type="gramStart"/>
      <w:r>
        <w:rPr>
          <w:rFonts w:ascii="Garamond" w:hAnsi="Garamond"/>
          <w:sz w:val="22"/>
          <w:szCs w:val="22"/>
        </w:rPr>
        <w:t>egységes  költségvetési</w:t>
      </w:r>
      <w:proofErr w:type="gramEnd"/>
      <w:r>
        <w:rPr>
          <w:rFonts w:ascii="Garamond" w:hAnsi="Garamond"/>
          <w:sz w:val="22"/>
          <w:szCs w:val="22"/>
        </w:rPr>
        <w:t xml:space="preserve"> rendelete tartalmaz. A Magyarország 202</w:t>
      </w:r>
      <w:r w:rsidR="003A144B">
        <w:rPr>
          <w:rFonts w:ascii="Garamond" w:hAnsi="Garamond"/>
          <w:sz w:val="22"/>
          <w:szCs w:val="22"/>
        </w:rPr>
        <w:t>4</w:t>
      </w:r>
      <w:r w:rsidR="00717F6B">
        <w:rPr>
          <w:rFonts w:ascii="Garamond" w:hAnsi="Garamond"/>
          <w:sz w:val="22"/>
          <w:szCs w:val="22"/>
        </w:rPr>
        <w:t xml:space="preserve">. </w:t>
      </w:r>
      <w:r>
        <w:rPr>
          <w:rFonts w:ascii="Garamond" w:hAnsi="Garamond"/>
          <w:sz w:val="22"/>
          <w:szCs w:val="22"/>
        </w:rPr>
        <w:t>évi központi költségvetéséről szóló 202</w:t>
      </w:r>
      <w:r w:rsidR="003A144B">
        <w:rPr>
          <w:rFonts w:ascii="Garamond" w:hAnsi="Garamond"/>
          <w:sz w:val="22"/>
          <w:szCs w:val="22"/>
        </w:rPr>
        <w:t>3</w:t>
      </w:r>
      <w:r>
        <w:rPr>
          <w:rFonts w:ascii="Garamond" w:hAnsi="Garamond"/>
          <w:sz w:val="22"/>
          <w:szCs w:val="22"/>
        </w:rPr>
        <w:t>. évi</w:t>
      </w:r>
      <w:r w:rsidR="003A144B">
        <w:rPr>
          <w:rFonts w:ascii="Garamond" w:hAnsi="Garamond"/>
          <w:sz w:val="22"/>
          <w:szCs w:val="22"/>
        </w:rPr>
        <w:t xml:space="preserve"> </w:t>
      </w:r>
      <w:r w:rsidR="007321D3">
        <w:rPr>
          <w:rFonts w:ascii="Garamond" w:hAnsi="Garamond"/>
          <w:sz w:val="22"/>
          <w:szCs w:val="22"/>
        </w:rPr>
        <w:t>LV.</w:t>
      </w:r>
      <w:r w:rsidR="00E47C11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törvény 6</w:t>
      </w:r>
      <w:r w:rsidR="007321D3">
        <w:rPr>
          <w:rFonts w:ascii="Garamond" w:hAnsi="Garamond"/>
          <w:sz w:val="22"/>
          <w:szCs w:val="22"/>
        </w:rPr>
        <w:t>2</w:t>
      </w:r>
      <w:r>
        <w:rPr>
          <w:rFonts w:ascii="Garamond" w:hAnsi="Garamond"/>
          <w:sz w:val="22"/>
          <w:szCs w:val="22"/>
        </w:rPr>
        <w:t>. § (6) bekezdése lehetőséget teremt az önkormányzatok számára arra, hogy az (1) bekezdésben rögzített, 202</w:t>
      </w:r>
      <w:r w:rsidR="003A144B">
        <w:rPr>
          <w:rFonts w:ascii="Garamond" w:hAnsi="Garamond"/>
          <w:sz w:val="22"/>
          <w:szCs w:val="22"/>
        </w:rPr>
        <w:t>4</w:t>
      </w:r>
      <w:r w:rsidR="00717F6B">
        <w:rPr>
          <w:rFonts w:ascii="Garamond" w:hAnsi="Garamond"/>
          <w:sz w:val="22"/>
          <w:szCs w:val="22"/>
        </w:rPr>
        <w:t xml:space="preserve">. </w:t>
      </w:r>
      <w:r>
        <w:rPr>
          <w:rFonts w:ascii="Garamond" w:hAnsi="Garamond"/>
          <w:sz w:val="22"/>
          <w:szCs w:val="22"/>
        </w:rPr>
        <w:t>évre érvényes központi illetményalap összegétől</w:t>
      </w:r>
      <w:r w:rsidR="003A144B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(38.650.- Ft)</w:t>
      </w:r>
      <w:r w:rsidR="003A144B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eltérjen, annak összegét az önkormányzat költségvetése saját forrása terhére megemelje, az általa kiadott önkormányzati rendeletében, az IRM rendelet 55. § (5) bekezdésében rögzítetten</w:t>
      </w:r>
      <w:r w:rsidR="00E41757">
        <w:rPr>
          <w:rFonts w:ascii="Garamond" w:hAnsi="Garamond"/>
          <w:sz w:val="22"/>
          <w:szCs w:val="22"/>
        </w:rPr>
        <w:t>.</w:t>
      </w:r>
      <w:r>
        <w:rPr>
          <w:rFonts w:ascii="Garamond" w:hAnsi="Garamond"/>
          <w:sz w:val="22"/>
          <w:szCs w:val="22"/>
        </w:rPr>
        <w:t xml:space="preserve">   </w:t>
      </w:r>
    </w:p>
    <w:p w14:paraId="1C37D20C" w14:textId="77777777" w:rsidR="00C07B41" w:rsidRDefault="00C07B41" w:rsidP="00C07B41">
      <w:pPr>
        <w:ind w:right="1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1. §</w:t>
      </w:r>
    </w:p>
    <w:p w14:paraId="2481DEE4" w14:textId="77777777" w:rsidR="00C07B41" w:rsidRDefault="00C07B41" w:rsidP="00C07B41">
      <w:pPr>
        <w:ind w:right="1"/>
        <w:jc w:val="center"/>
        <w:rPr>
          <w:rFonts w:ascii="Garamond" w:hAnsi="Garamond"/>
          <w:sz w:val="22"/>
          <w:szCs w:val="22"/>
        </w:rPr>
      </w:pPr>
    </w:p>
    <w:p w14:paraId="2550A413" w14:textId="77777777" w:rsidR="00C07B41" w:rsidRDefault="00C07B41" w:rsidP="00C07B41">
      <w:pPr>
        <w:ind w:left="-142" w:right="1"/>
        <w:jc w:val="both"/>
        <w:rPr>
          <w:rFonts w:ascii="Garamond" w:hAnsi="Garamond"/>
          <w:sz w:val="22"/>
          <w:szCs w:val="22"/>
        </w:rPr>
      </w:pPr>
    </w:p>
    <w:p w14:paraId="21B33F2D" w14:textId="1A8E5348" w:rsidR="00C07B41" w:rsidRDefault="00C07B41" w:rsidP="00C07B41">
      <w:pPr>
        <w:ind w:left="-142" w:right="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tárgyi </w:t>
      </w:r>
      <w:proofErr w:type="gramStart"/>
      <w:r>
        <w:rPr>
          <w:rFonts w:ascii="Garamond" w:hAnsi="Garamond"/>
          <w:sz w:val="22"/>
          <w:szCs w:val="22"/>
        </w:rPr>
        <w:t>rendelet  a</w:t>
      </w:r>
      <w:proofErr w:type="gramEnd"/>
      <w:r>
        <w:rPr>
          <w:rFonts w:ascii="Garamond" w:hAnsi="Garamond"/>
          <w:sz w:val="22"/>
          <w:szCs w:val="22"/>
        </w:rPr>
        <w:t xml:space="preserve"> </w:t>
      </w:r>
      <w:proofErr w:type="spellStart"/>
      <w:r>
        <w:rPr>
          <w:rFonts w:ascii="Garamond" w:hAnsi="Garamond"/>
          <w:sz w:val="22"/>
          <w:szCs w:val="22"/>
        </w:rPr>
        <w:t>Csanyteleki</w:t>
      </w:r>
      <w:proofErr w:type="spellEnd"/>
      <w:r>
        <w:rPr>
          <w:rFonts w:ascii="Garamond" w:hAnsi="Garamond"/>
          <w:sz w:val="22"/>
          <w:szCs w:val="22"/>
        </w:rPr>
        <w:t xml:space="preserve"> Polgármesteri Hivatalnál foglalkoztatott köztisztviselők 202</w:t>
      </w:r>
      <w:r w:rsidR="003A144B">
        <w:rPr>
          <w:rFonts w:ascii="Garamond" w:hAnsi="Garamond"/>
          <w:sz w:val="22"/>
          <w:szCs w:val="22"/>
        </w:rPr>
        <w:t>4</w:t>
      </w:r>
      <w:r>
        <w:rPr>
          <w:rFonts w:ascii="Garamond" w:hAnsi="Garamond"/>
          <w:sz w:val="22"/>
          <w:szCs w:val="22"/>
        </w:rPr>
        <w:t xml:space="preserve">. január 1. napjától december 31. napjáig terjedő időszakra meghatározott illetményalapja összegét </w:t>
      </w:r>
      <w:r w:rsidR="00E47C11">
        <w:rPr>
          <w:rFonts w:ascii="Garamond" w:hAnsi="Garamond"/>
          <w:i/>
          <w:iCs/>
          <w:sz w:val="22"/>
          <w:szCs w:val="22"/>
        </w:rPr>
        <w:t>10</w:t>
      </w:r>
      <w:r>
        <w:rPr>
          <w:rFonts w:ascii="Garamond" w:hAnsi="Garamond"/>
          <w:i/>
          <w:iCs/>
          <w:sz w:val="22"/>
          <w:szCs w:val="22"/>
        </w:rPr>
        <w:t>0.000.- Ft-ban határozza meg.</w:t>
      </w:r>
    </w:p>
    <w:p w14:paraId="748B65C1" w14:textId="77777777" w:rsidR="00C07B41" w:rsidRDefault="00717F6B" w:rsidP="00717F6B">
      <w:pPr>
        <w:ind w:right="1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2. §</w:t>
      </w:r>
    </w:p>
    <w:p w14:paraId="22CB9719" w14:textId="77777777" w:rsidR="00717F6B" w:rsidRDefault="00717F6B" w:rsidP="00717F6B">
      <w:pPr>
        <w:ind w:right="1"/>
        <w:jc w:val="center"/>
        <w:rPr>
          <w:rFonts w:ascii="Garamond" w:hAnsi="Garamond"/>
          <w:b/>
          <w:sz w:val="22"/>
          <w:szCs w:val="22"/>
        </w:rPr>
      </w:pPr>
    </w:p>
    <w:p w14:paraId="0B41604C" w14:textId="77777777" w:rsidR="003A144B" w:rsidRDefault="00C07B41" w:rsidP="00C07B41">
      <w:pPr>
        <w:ind w:left="-142" w:right="1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i/>
          <w:sz w:val="22"/>
          <w:szCs w:val="22"/>
        </w:rPr>
        <w:t xml:space="preserve">záró rendelkezések </w:t>
      </w:r>
      <w:r>
        <w:rPr>
          <w:rFonts w:ascii="Garamond" w:hAnsi="Garamond"/>
          <w:sz w:val="22"/>
          <w:szCs w:val="22"/>
        </w:rPr>
        <w:t xml:space="preserve">az IRM rendelet szerint tartalmazza </w:t>
      </w:r>
      <w:r>
        <w:rPr>
          <w:rFonts w:ascii="Garamond" w:hAnsi="Garamond"/>
          <w:i/>
          <w:sz w:val="22"/>
          <w:szCs w:val="22"/>
        </w:rPr>
        <w:t>a rendelet hatályba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léptetése időpontját és a hatályon kívül helyezésre utaló szöveget.</w:t>
      </w:r>
      <w:r>
        <w:rPr>
          <w:rFonts w:ascii="Garamond" w:hAnsi="Garamond"/>
          <w:sz w:val="22"/>
          <w:szCs w:val="22"/>
        </w:rPr>
        <w:t xml:space="preserve"> A jogszabály kihirdetése és hatályba léptetése közötti időszak elegendő, </w:t>
      </w:r>
      <w:proofErr w:type="gramStart"/>
      <w:r>
        <w:rPr>
          <w:rFonts w:ascii="Garamond" w:hAnsi="Garamond"/>
          <w:sz w:val="22"/>
          <w:szCs w:val="22"/>
        </w:rPr>
        <w:t>mivel  felkészülést</w:t>
      </w:r>
      <w:proofErr w:type="gramEnd"/>
      <w:r>
        <w:rPr>
          <w:rFonts w:ascii="Garamond" w:hAnsi="Garamond"/>
          <w:sz w:val="22"/>
          <w:szCs w:val="22"/>
        </w:rPr>
        <w:t xml:space="preserve"> nem igényel az érintettek számára, hiszen </w:t>
      </w:r>
      <w:r>
        <w:rPr>
          <w:rFonts w:ascii="Garamond" w:hAnsi="Garamond"/>
          <w:i/>
          <w:sz w:val="22"/>
          <w:szCs w:val="22"/>
        </w:rPr>
        <w:t xml:space="preserve">ez a rendelet az önkormányzat un. „belső normája”.  A tárgyi rendelet hatályba léptetése feltételhez </w:t>
      </w:r>
    </w:p>
    <w:p w14:paraId="3FF05E5B" w14:textId="77777777" w:rsidR="003A144B" w:rsidRDefault="003A144B" w:rsidP="00C07B41">
      <w:pPr>
        <w:ind w:left="-142" w:right="1"/>
        <w:jc w:val="both"/>
        <w:rPr>
          <w:rFonts w:ascii="Garamond" w:hAnsi="Garamond"/>
          <w:i/>
          <w:sz w:val="22"/>
          <w:szCs w:val="22"/>
        </w:rPr>
      </w:pPr>
    </w:p>
    <w:p w14:paraId="2BB2761C" w14:textId="77777777" w:rsidR="003A144B" w:rsidRDefault="003A144B" w:rsidP="00C07B41">
      <w:pPr>
        <w:ind w:left="-142" w:right="1"/>
        <w:jc w:val="both"/>
        <w:rPr>
          <w:rFonts w:ascii="Garamond" w:hAnsi="Garamond"/>
          <w:i/>
          <w:sz w:val="22"/>
          <w:szCs w:val="22"/>
        </w:rPr>
      </w:pPr>
    </w:p>
    <w:p w14:paraId="10605C7E" w14:textId="77777777" w:rsidR="003A144B" w:rsidRDefault="003A144B" w:rsidP="00C07B41">
      <w:pPr>
        <w:ind w:left="-142" w:right="1"/>
        <w:jc w:val="both"/>
        <w:rPr>
          <w:rFonts w:ascii="Garamond" w:hAnsi="Garamond"/>
          <w:i/>
          <w:sz w:val="22"/>
          <w:szCs w:val="22"/>
        </w:rPr>
      </w:pPr>
    </w:p>
    <w:p w14:paraId="497B4356" w14:textId="77777777" w:rsidR="003A144B" w:rsidRDefault="003A144B" w:rsidP="00C07B41">
      <w:pPr>
        <w:ind w:left="-142" w:right="1"/>
        <w:jc w:val="both"/>
        <w:rPr>
          <w:rFonts w:ascii="Garamond" w:hAnsi="Garamond"/>
          <w:i/>
          <w:sz w:val="22"/>
          <w:szCs w:val="22"/>
        </w:rPr>
      </w:pPr>
    </w:p>
    <w:p w14:paraId="73CA85E7" w14:textId="77777777" w:rsidR="003A144B" w:rsidRDefault="003A144B" w:rsidP="00C07B41">
      <w:pPr>
        <w:ind w:left="-142" w:right="1"/>
        <w:jc w:val="both"/>
        <w:rPr>
          <w:rFonts w:ascii="Garamond" w:hAnsi="Garamond"/>
          <w:i/>
          <w:sz w:val="22"/>
          <w:szCs w:val="22"/>
        </w:rPr>
      </w:pPr>
    </w:p>
    <w:p w14:paraId="777068D4" w14:textId="5FC43276" w:rsidR="00C07B41" w:rsidRDefault="00C07B41" w:rsidP="003A144B">
      <w:pPr>
        <w:ind w:left="-142" w:right="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nem kötött, </w:t>
      </w:r>
      <w:r>
        <w:rPr>
          <w:rFonts w:ascii="Garamond" w:hAnsi="Garamond"/>
          <w:sz w:val="22"/>
          <w:szCs w:val="22"/>
        </w:rPr>
        <w:t>hatálybaléptetésként 202</w:t>
      </w:r>
      <w:r w:rsidR="003A144B">
        <w:rPr>
          <w:rFonts w:ascii="Garamond" w:hAnsi="Garamond"/>
          <w:sz w:val="22"/>
          <w:szCs w:val="22"/>
        </w:rPr>
        <w:t>4</w:t>
      </w:r>
      <w:r>
        <w:rPr>
          <w:rFonts w:ascii="Garamond" w:hAnsi="Garamond"/>
          <w:sz w:val="22"/>
          <w:szCs w:val="22"/>
        </w:rPr>
        <w:t xml:space="preserve">. január 01. </w:t>
      </w:r>
      <w:proofErr w:type="gramStart"/>
      <w:r>
        <w:rPr>
          <w:rFonts w:ascii="Garamond" w:hAnsi="Garamond"/>
          <w:sz w:val="22"/>
          <w:szCs w:val="22"/>
        </w:rPr>
        <w:t xml:space="preserve">napját 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jelölte</w:t>
      </w:r>
      <w:proofErr w:type="gramEnd"/>
      <w:r>
        <w:rPr>
          <w:rFonts w:ascii="Garamond" w:hAnsi="Garamond"/>
          <w:sz w:val="22"/>
          <w:szCs w:val="22"/>
        </w:rPr>
        <w:t xml:space="preserve"> meg a jogalkotó, amely</w:t>
      </w:r>
      <w:r w:rsidR="003A144B">
        <w:rPr>
          <w:rFonts w:ascii="Garamond" w:hAnsi="Garamond"/>
          <w:sz w:val="22"/>
          <w:szCs w:val="22"/>
        </w:rPr>
        <w:t>et</w:t>
      </w:r>
      <w:r>
        <w:rPr>
          <w:rFonts w:ascii="Garamond" w:hAnsi="Garamond"/>
          <w:sz w:val="22"/>
          <w:szCs w:val="22"/>
        </w:rPr>
        <w:t xml:space="preserve">  a jogelvekhez való igazodás</w:t>
      </w:r>
      <w:r w:rsidR="003A144B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indokol. A tárgyi </w:t>
      </w:r>
      <w:r w:rsidR="003A144B">
        <w:rPr>
          <w:rFonts w:ascii="Garamond" w:hAnsi="Garamond"/>
          <w:sz w:val="22"/>
          <w:szCs w:val="22"/>
        </w:rPr>
        <w:t xml:space="preserve">önkormányzati </w:t>
      </w:r>
      <w:r>
        <w:rPr>
          <w:rFonts w:ascii="Garamond" w:hAnsi="Garamond"/>
          <w:sz w:val="22"/>
          <w:szCs w:val="22"/>
        </w:rPr>
        <w:t xml:space="preserve">rendelet az önkormányzat honlapján és a Nemzeti Jogszabálytárban elérhető, a községi könyvtárban és a hivatalban megtekinthető. </w:t>
      </w:r>
    </w:p>
    <w:p w14:paraId="2E72898C" w14:textId="77777777" w:rsidR="00C07B41" w:rsidRDefault="00C07B41" w:rsidP="00C07B41">
      <w:pPr>
        <w:ind w:left="-142" w:right="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település lakossága a helyben megjelenő lapban, a </w:t>
      </w:r>
      <w:proofErr w:type="spellStart"/>
      <w:r>
        <w:rPr>
          <w:rFonts w:ascii="Garamond" w:hAnsi="Garamond"/>
          <w:sz w:val="22"/>
          <w:szCs w:val="22"/>
        </w:rPr>
        <w:t>Csanyi</w:t>
      </w:r>
      <w:proofErr w:type="spellEnd"/>
      <w:r>
        <w:rPr>
          <w:rFonts w:ascii="Garamond" w:hAnsi="Garamond"/>
          <w:sz w:val="22"/>
          <w:szCs w:val="22"/>
        </w:rPr>
        <w:t xml:space="preserve"> Hírmondóban kap jegyzői tájékoztatást a rendelet hatályba lépéséről.  A záró rendelkezések között kapott helyet a </w:t>
      </w:r>
      <w:r>
        <w:rPr>
          <w:rFonts w:ascii="Garamond" w:hAnsi="Garamond"/>
          <w:i/>
          <w:sz w:val="22"/>
          <w:szCs w:val="22"/>
        </w:rPr>
        <w:t>rendelet aláírására jogosítottak neve és tisztsége, a záradék szövege, amely a rendelet kihirdetése időpontját az önkormányzat szervezeti és működési szabályzatában meghatározott formátumban tartalmazza.</w:t>
      </w:r>
    </w:p>
    <w:p w14:paraId="7B139580" w14:textId="77777777" w:rsidR="00C07B41" w:rsidRDefault="00C07B41" w:rsidP="00C07B41">
      <w:pPr>
        <w:ind w:left="-142" w:right="1"/>
        <w:jc w:val="both"/>
        <w:rPr>
          <w:rFonts w:ascii="Garamond" w:hAnsi="Garamond"/>
          <w:sz w:val="22"/>
          <w:szCs w:val="22"/>
        </w:rPr>
      </w:pPr>
    </w:p>
    <w:p w14:paraId="395B40F1" w14:textId="77777777" w:rsidR="00C07B41" w:rsidRDefault="00C07B41" w:rsidP="00C07B41">
      <w:pPr>
        <w:ind w:left="-142" w:right="1"/>
        <w:jc w:val="both"/>
        <w:rPr>
          <w:rFonts w:ascii="Garamond" w:hAnsi="Garamond"/>
          <w:sz w:val="22"/>
          <w:szCs w:val="22"/>
        </w:rPr>
      </w:pPr>
    </w:p>
    <w:p w14:paraId="7CD737B0" w14:textId="79E92619" w:rsidR="00C07B41" w:rsidRDefault="00C07B41" w:rsidP="00C07B41">
      <w:pPr>
        <w:ind w:left="-142" w:right="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 s a n y t e l e k, 202</w:t>
      </w:r>
      <w:r w:rsidR="003A144B">
        <w:rPr>
          <w:rFonts w:ascii="Garamond" w:hAnsi="Garamond"/>
          <w:sz w:val="22"/>
          <w:szCs w:val="22"/>
        </w:rPr>
        <w:t>3</w:t>
      </w:r>
      <w:r>
        <w:rPr>
          <w:rFonts w:ascii="Garamond" w:hAnsi="Garamond"/>
          <w:sz w:val="22"/>
          <w:szCs w:val="22"/>
        </w:rPr>
        <w:t xml:space="preserve">.  </w:t>
      </w:r>
      <w:r w:rsidR="003A144B">
        <w:rPr>
          <w:rFonts w:ascii="Garamond" w:hAnsi="Garamond"/>
          <w:sz w:val="22"/>
          <w:szCs w:val="22"/>
        </w:rPr>
        <w:t>novem</w:t>
      </w:r>
      <w:r>
        <w:rPr>
          <w:rFonts w:ascii="Garamond" w:hAnsi="Garamond"/>
          <w:sz w:val="22"/>
          <w:szCs w:val="22"/>
        </w:rPr>
        <w:t xml:space="preserve">ber </w:t>
      </w:r>
      <w:r w:rsidR="003A144B">
        <w:rPr>
          <w:rFonts w:ascii="Garamond" w:hAnsi="Garamond"/>
          <w:sz w:val="22"/>
          <w:szCs w:val="22"/>
        </w:rPr>
        <w:t>02</w:t>
      </w:r>
      <w:r>
        <w:rPr>
          <w:rFonts w:ascii="Garamond" w:hAnsi="Garamond"/>
          <w:sz w:val="22"/>
          <w:szCs w:val="22"/>
        </w:rPr>
        <w:t>.</w:t>
      </w:r>
    </w:p>
    <w:p w14:paraId="6780487B" w14:textId="77777777" w:rsidR="00C07B41" w:rsidRDefault="00C07B41" w:rsidP="00C07B41">
      <w:pPr>
        <w:ind w:left="-142" w:right="1" w:firstLine="14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3F69861A" w14:textId="77777777" w:rsidR="00C07B41" w:rsidRDefault="00C07B41" w:rsidP="00C07B41">
      <w:pPr>
        <w:ind w:left="-142" w:right="1" w:firstLine="14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Tisztelettel: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18E1F499" w14:textId="38499038" w:rsidR="00C07B41" w:rsidRDefault="00C07B41" w:rsidP="00C07B41">
      <w:pPr>
        <w:ind w:left="-142" w:right="1" w:firstLine="14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2F71589E" w14:textId="77777777" w:rsidR="00C07B41" w:rsidRDefault="00C07B41" w:rsidP="00C07B41">
      <w:pPr>
        <w:ind w:left="-142" w:right="1" w:firstLine="14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………………………………</w:t>
      </w:r>
    </w:p>
    <w:p w14:paraId="2A61605E" w14:textId="77777777" w:rsidR="00C07B41" w:rsidRDefault="00C07B41" w:rsidP="00C07B41">
      <w:pPr>
        <w:ind w:left="-142" w:right="1" w:firstLine="14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Kató Pálné jegyző</w:t>
      </w:r>
    </w:p>
    <w:p w14:paraId="74BACE1D" w14:textId="77777777" w:rsidR="00C07B41" w:rsidRDefault="00C07B41" w:rsidP="00C07B41">
      <w:pPr>
        <w:ind w:left="-142" w:right="1" w:firstLine="14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3D8211D1" w14:textId="77777777" w:rsidR="00C07B41" w:rsidRDefault="00C07B41"/>
    <w:sectPr w:rsidR="00C07B41" w:rsidSect="003A144B">
      <w:pgSz w:w="11906" w:h="16838"/>
      <w:pgMar w:top="0" w:right="707" w:bottom="28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odoni">
    <w:panose1 w:val="02070603060706020303"/>
    <w:charset w:val="00"/>
    <w:family w:val="roman"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7B41"/>
    <w:rsid w:val="003A144B"/>
    <w:rsid w:val="005406D0"/>
    <w:rsid w:val="00692125"/>
    <w:rsid w:val="006E04B6"/>
    <w:rsid w:val="00717F6B"/>
    <w:rsid w:val="007321D3"/>
    <w:rsid w:val="0073488D"/>
    <w:rsid w:val="007872CE"/>
    <w:rsid w:val="008F5E00"/>
    <w:rsid w:val="00961B0D"/>
    <w:rsid w:val="00C07B41"/>
    <w:rsid w:val="00E41757"/>
    <w:rsid w:val="00E47C11"/>
    <w:rsid w:val="00F97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E75B56C"/>
  <w15:docId w15:val="{2F1C700E-DC28-4D0F-89D9-264A9ACE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07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C07B41"/>
    <w:pPr>
      <w:keepNext/>
      <w:jc w:val="center"/>
      <w:outlineLvl w:val="0"/>
    </w:pPr>
    <w:rPr>
      <w:sz w:val="22"/>
      <w:szCs w:val="20"/>
    </w:rPr>
  </w:style>
  <w:style w:type="paragraph" w:styleId="Cmsor2">
    <w:name w:val="heading 2"/>
    <w:basedOn w:val="Norml"/>
    <w:next w:val="Norml"/>
    <w:link w:val="Cmsor2Char"/>
    <w:unhideWhenUsed/>
    <w:qFormat/>
    <w:rsid w:val="00C07B41"/>
    <w:pPr>
      <w:keepNext/>
      <w:jc w:val="both"/>
      <w:outlineLvl w:val="1"/>
    </w:pPr>
    <w:rPr>
      <w:sz w:val="22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C07B41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C07B41"/>
    <w:rPr>
      <w:rFonts w:ascii="Times New Roman" w:eastAsia="Times New Roman" w:hAnsi="Times New Roman" w:cs="Times New Roman"/>
      <w:szCs w:val="20"/>
      <w:lang w:eastAsia="hu-HU"/>
    </w:rPr>
  </w:style>
  <w:style w:type="paragraph" w:styleId="Cm">
    <w:name w:val="Title"/>
    <w:basedOn w:val="Norml"/>
    <w:link w:val="CmChar"/>
    <w:qFormat/>
    <w:rsid w:val="00C07B41"/>
    <w:pPr>
      <w:jc w:val="center"/>
    </w:pPr>
    <w:rPr>
      <w:i/>
      <w:sz w:val="20"/>
      <w:szCs w:val="20"/>
    </w:rPr>
  </w:style>
  <w:style w:type="character" w:customStyle="1" w:styleId="CmChar">
    <w:name w:val="Cím Char"/>
    <w:basedOn w:val="Bekezdsalapbettpusa"/>
    <w:link w:val="Cm"/>
    <w:rsid w:val="00C07B41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61B0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61B0D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4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718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2022-10-04T07:44:00Z</dcterms:created>
  <dcterms:modified xsi:type="dcterms:W3CDTF">2023-11-23T10:50:00Z</dcterms:modified>
</cp:coreProperties>
</file>