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38A8" w14:textId="77777777" w:rsidR="005406D0" w:rsidRDefault="005406D0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5BD4AC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9EB0557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2838D245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26E7579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41904D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EDC8288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…/2023. (</w:t>
      </w:r>
      <w:proofErr w:type="gramStart"/>
      <w:r>
        <w:rPr>
          <w:rFonts w:ascii="Garamond" w:hAnsi="Garamond"/>
          <w:b/>
          <w:bCs/>
          <w:sz w:val="32"/>
          <w:szCs w:val="32"/>
        </w:rPr>
        <w:t>VIII. ..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.) önkormányzati rendelet-tervezete</w:t>
      </w:r>
    </w:p>
    <w:p w14:paraId="0C8852A2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4D6BF4E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D7604DB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3A50027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AZ ÖNKORMÁNYZAT ÁLTAL NYÚJTOTT SZOCIÁLIS ELLÁTÁSOKRÓL SZÓLÓ</w:t>
      </w:r>
    </w:p>
    <w:p w14:paraId="7C03B3A7" w14:textId="77777777" w:rsidR="00EE09B2" w:rsidRDefault="00EE09B2" w:rsidP="00EE09B2">
      <w:pPr>
        <w:rPr>
          <w:rFonts w:ascii="Garamond" w:hAnsi="Garamond"/>
          <w:b/>
          <w:bCs/>
          <w:sz w:val="32"/>
          <w:szCs w:val="32"/>
        </w:rPr>
      </w:pPr>
    </w:p>
    <w:p w14:paraId="3510058E" w14:textId="77777777" w:rsidR="00EE09B2" w:rsidRDefault="00EE09B2" w:rsidP="00EE09B2">
      <w:pPr>
        <w:rPr>
          <w:rFonts w:ascii="Garamond" w:hAnsi="Garamond"/>
          <w:b/>
          <w:bCs/>
          <w:sz w:val="32"/>
          <w:szCs w:val="32"/>
        </w:rPr>
      </w:pPr>
    </w:p>
    <w:p w14:paraId="42B1E40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9/2018. (VI. 29.) önkormányzati rendelet</w:t>
      </w:r>
    </w:p>
    <w:p w14:paraId="3D862A1A" w14:textId="77777777" w:rsidR="00173FEF" w:rsidRDefault="00173FEF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5F09F272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BA6F8CD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FA38DD6" w14:textId="77777777" w:rsidR="00EE09B2" w:rsidRDefault="000A50AB" w:rsidP="00173FE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noProof/>
          <w:sz w:val="20"/>
          <w:lang w:eastAsia="hu-HU"/>
        </w:rPr>
        <w:drawing>
          <wp:inline distT="0" distB="0" distL="0" distR="0" wp14:anchorId="7D04B312" wp14:editId="3856A9EF">
            <wp:extent cx="1266825" cy="1666875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8541E0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33D2762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C1CC1EE" w14:textId="77777777" w:rsidR="00EE09B2" w:rsidRDefault="00EE09B2" w:rsidP="00173FE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6488D72" w14:textId="77777777" w:rsidR="009712C0" w:rsidRDefault="009712C0" w:rsidP="00D26C32">
      <w:pPr>
        <w:ind w:right="1"/>
        <w:jc w:val="center"/>
        <w:rPr>
          <w:rFonts w:ascii="Garamond" w:hAnsi="Garamond"/>
          <w:b/>
        </w:rPr>
      </w:pPr>
    </w:p>
    <w:p w14:paraId="78671AEA" w14:textId="77777777" w:rsidR="00D26C32" w:rsidRDefault="00D26C32" w:rsidP="00D26C32">
      <w:pPr>
        <w:ind w:right="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26806E4F" w14:textId="77777777" w:rsidR="00D26C32" w:rsidRDefault="00D26C32" w:rsidP="00D26C32">
      <w:pPr>
        <w:ind w:right="1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..</w:t>
      </w:r>
      <w:proofErr w:type="gramEnd"/>
      <w:r>
        <w:rPr>
          <w:rFonts w:ascii="Garamond" w:hAnsi="Garamond"/>
          <w:b/>
        </w:rPr>
        <w:t>/2023. (VIII. ….) önkormányzati rendelet-tervezete</w:t>
      </w:r>
    </w:p>
    <w:p w14:paraId="2814845F" w14:textId="77777777" w:rsidR="00D26C32" w:rsidRDefault="00D26C32" w:rsidP="00D26C32">
      <w:pPr>
        <w:ind w:right="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önkormányzat által nyújtott szociális ellátásokról szóló</w:t>
      </w:r>
    </w:p>
    <w:p w14:paraId="362708C7" w14:textId="77777777" w:rsidR="00D26C32" w:rsidRDefault="00D26C32" w:rsidP="00D26C32">
      <w:pPr>
        <w:ind w:right="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9/2018. (VI. 29.) önkormányzati rendelet módosításáról</w:t>
      </w:r>
    </w:p>
    <w:p w14:paraId="12889316" w14:textId="77777777" w:rsidR="00D26C32" w:rsidRPr="00D26C32" w:rsidRDefault="00D26C32" w:rsidP="00D26C32">
      <w:pPr>
        <w:ind w:right="1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>Csanytelek Község Önkormányzata Képviselő-testülete</w:t>
      </w:r>
      <w:r>
        <w:rPr>
          <w:rFonts w:ascii="Garamond" w:hAnsi="Garamond"/>
        </w:rPr>
        <w:t xml:space="preserve"> a szociális igazgatásról és a szociális ellátásokról szóló 1993. évi III. törvény 132. § (4) bekezdése g) pontjában kapott származékos jogalkotási </w:t>
      </w:r>
      <w:r w:rsidRPr="006F499A">
        <w:rPr>
          <w:rFonts w:ascii="Garamond" w:hAnsi="Garamond"/>
          <w:i/>
        </w:rPr>
        <w:t xml:space="preserve">felhatalmazás </w:t>
      </w:r>
      <w:proofErr w:type="gramStart"/>
      <w:r>
        <w:rPr>
          <w:rFonts w:ascii="Garamond" w:hAnsi="Garamond"/>
        </w:rPr>
        <w:t>alapján,  az</w:t>
      </w:r>
      <w:proofErr w:type="gramEnd"/>
      <w:r>
        <w:rPr>
          <w:rFonts w:ascii="Garamond" w:hAnsi="Garamond"/>
        </w:rPr>
        <w:t xml:space="preserve"> Alaptörvény 32. cikk (2) bekezdésében, továbbá a Magyarország helyi önkormányzatairól szóló 2011. évi CLXXXIX. törvény 13. § (1) bekezdés 8a. pontjában, a jogalkotásról szóló 2010. évi CXXX. törvény 5. § (4) bekezdésében  meghatározott </w:t>
      </w:r>
      <w:r w:rsidRPr="006F499A">
        <w:rPr>
          <w:rFonts w:ascii="Garamond" w:hAnsi="Garamond"/>
          <w:i/>
        </w:rPr>
        <w:t>feladatkörében</w:t>
      </w:r>
      <w:r>
        <w:rPr>
          <w:rFonts w:ascii="Garamond" w:hAnsi="Garamond"/>
        </w:rPr>
        <w:t xml:space="preserve"> eljárva, a Képviselő-testület </w:t>
      </w:r>
      <w:r w:rsidRPr="006B4383">
        <w:rPr>
          <w:rFonts w:ascii="Garamond" w:hAnsi="Garamond"/>
          <w:i/>
        </w:rPr>
        <w:t>Ügyrendi Bizottsága,</w:t>
      </w:r>
      <w:r>
        <w:rPr>
          <w:rFonts w:ascii="Garamond" w:hAnsi="Garamond"/>
        </w:rPr>
        <w:t xml:space="preserve"> </w:t>
      </w:r>
      <w:r w:rsidRPr="006B4383">
        <w:rPr>
          <w:rFonts w:ascii="Garamond" w:hAnsi="Garamond"/>
          <w:i/>
        </w:rPr>
        <w:t>a Pénzügyi Ellenőrző, Foglalkoztatáspolitikai és Településfejlesztési Bizottsága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által az önkormányzat szervezeti és működési szabályzatáról szóló  14/2015. (XI. 27.) önkormányzati rendelet 23. § (4)  bekezdés b) pontja, a  24. § (2) bekezdés e) pontja alapján tett </w:t>
      </w:r>
      <w:r>
        <w:rPr>
          <w:rFonts w:ascii="Garamond" w:hAnsi="Garamond"/>
          <w:i/>
        </w:rPr>
        <w:t xml:space="preserve">véleményére </w:t>
      </w:r>
      <w:r>
        <w:rPr>
          <w:rFonts w:ascii="Garamond" w:hAnsi="Garamond"/>
        </w:rPr>
        <w:t>alapozva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továbbá  a </w:t>
      </w:r>
      <w:r>
        <w:rPr>
          <w:rFonts w:ascii="Garamond" w:hAnsi="Garamond"/>
          <w:i/>
        </w:rPr>
        <w:t xml:space="preserve">Csanyteleki Roma Nemzetiségi Önkormányzat Képviselő-testülete </w:t>
      </w:r>
      <w:r>
        <w:rPr>
          <w:rFonts w:ascii="Garamond" w:hAnsi="Garamond"/>
        </w:rPr>
        <w:t xml:space="preserve">a nemzetiségek jogairól szóló 2011. évi CLXXIX. törvény 81. § (1) bekezdésébe foglalt jogon formált </w:t>
      </w:r>
      <w:r>
        <w:rPr>
          <w:rFonts w:ascii="Garamond" w:hAnsi="Garamond"/>
          <w:i/>
        </w:rPr>
        <w:t xml:space="preserve">egyetértésével </w:t>
      </w:r>
      <w:r w:rsidRPr="004C0C51">
        <w:rPr>
          <w:rFonts w:ascii="Garamond" w:hAnsi="Garamond"/>
        </w:rPr>
        <w:t>a következőket rendeli el:</w:t>
      </w:r>
    </w:p>
    <w:p w14:paraId="1C7F6FD6" w14:textId="77777777" w:rsidR="00D26C32" w:rsidRPr="00D26C32" w:rsidRDefault="00D26C32" w:rsidP="00D26C32">
      <w:pPr>
        <w:pStyle w:val="Listaszerbekezds"/>
        <w:numPr>
          <w:ilvl w:val="0"/>
          <w:numId w:val="1"/>
        </w:num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Az önkormányzat által nyújtott szociális ellátásokról szóló 9/2018. (VI. 29.) önkormányzati rendelet</w:t>
      </w:r>
    </w:p>
    <w:p w14:paraId="5FF22B19" w14:textId="77777777" w:rsidR="00D26C32" w:rsidRDefault="00D26C32" w:rsidP="00D26C32">
      <w:pPr>
        <w:pStyle w:val="Listaszerbekezds"/>
        <w:jc w:val="center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(a továbbiakban: R) módosítása</w:t>
      </w:r>
    </w:p>
    <w:p w14:paraId="686C4D6C" w14:textId="77777777" w:rsidR="00D35515" w:rsidRPr="008D0143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D0143">
        <w:rPr>
          <w:rFonts w:ascii="Garamond" w:hAnsi="Garamond"/>
          <w:b/>
          <w:bCs/>
          <w:sz w:val="22"/>
          <w:szCs w:val="22"/>
        </w:rPr>
        <w:t>1. §</w:t>
      </w:r>
    </w:p>
    <w:p w14:paraId="1DE3254B" w14:textId="77777777" w:rsidR="00D35515" w:rsidRPr="008D0143" w:rsidRDefault="00D35515" w:rsidP="00D35515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(1) Az R. 7. § (1) bekezdése helyébe a következő rendelkezés lép:</w:t>
      </w:r>
    </w:p>
    <w:p w14:paraId="2E1A67CB" w14:textId="77777777" w:rsidR="00D35515" w:rsidRPr="008D0143" w:rsidRDefault="00D35515" w:rsidP="009912C5">
      <w:pPr>
        <w:pStyle w:val="Szvegtrzs"/>
        <w:spacing w:before="240" w:after="0" w:line="24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 xml:space="preserve">„(1) Ezen szociális ellátás nyújtására akkor kerül sor, ha az adott személy önmaga ellátását, vagy családja létfenntartását más módon nem képes biztosítani és a családban élők egy főre jutó havi jövedelemének összege nem haladja meg a szociális vetítési alap összegének 250%-át, egyedül élő esetén a szociális vetítési alap összegének 300 %-át (az </w:t>
      </w:r>
      <w:proofErr w:type="gramStart"/>
      <w:r w:rsidRPr="008D0143">
        <w:rPr>
          <w:rFonts w:ascii="Garamond" w:hAnsi="Garamond"/>
          <w:sz w:val="22"/>
          <w:szCs w:val="22"/>
        </w:rPr>
        <w:t>a)-</w:t>
      </w:r>
      <w:proofErr w:type="gramEnd"/>
      <w:r w:rsidRPr="008D0143">
        <w:rPr>
          <w:rFonts w:ascii="Garamond" w:hAnsi="Garamond"/>
          <w:sz w:val="22"/>
          <w:szCs w:val="22"/>
        </w:rPr>
        <w:t>b) és d)-f) pontok kivételével), továbbá különösen ha</w:t>
      </w:r>
    </w:p>
    <w:p w14:paraId="460C9D67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a)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i/>
          <w:iCs/>
          <w:sz w:val="22"/>
          <w:szCs w:val="22"/>
        </w:rPr>
        <w:t xml:space="preserve">az egyedül élő, az egyedülálló kérelmezőt, vagy családot </w:t>
      </w:r>
      <w:r w:rsidRPr="007F4688">
        <w:rPr>
          <w:rFonts w:ascii="Garamond" w:hAnsi="Garamond"/>
          <w:b/>
          <w:bCs/>
          <w:i/>
          <w:iCs/>
          <w:sz w:val="22"/>
          <w:szCs w:val="22"/>
        </w:rPr>
        <w:t>elemi kár éri</w:t>
      </w:r>
      <w:r w:rsidRPr="007F4688">
        <w:rPr>
          <w:rFonts w:ascii="Garamond" w:hAnsi="Garamond"/>
          <w:i/>
          <w:iCs/>
          <w:sz w:val="22"/>
          <w:szCs w:val="22"/>
        </w:rPr>
        <w:t xml:space="preserve"> és az egy főre jutó havi jövedelem összege nem haladja meg a szociális vetítési alap 350 %-át,</w:t>
      </w:r>
    </w:p>
    <w:p w14:paraId="6CFF5D45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b)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i/>
          <w:iCs/>
          <w:sz w:val="22"/>
          <w:szCs w:val="22"/>
        </w:rPr>
        <w:t xml:space="preserve">az egyedül élő, az egyedülálló kérelmező, vagy </w:t>
      </w:r>
      <w:r w:rsidRPr="007F4688">
        <w:rPr>
          <w:rFonts w:ascii="Garamond" w:hAnsi="Garamond"/>
          <w:b/>
          <w:bCs/>
          <w:i/>
          <w:iCs/>
          <w:sz w:val="22"/>
          <w:szCs w:val="22"/>
        </w:rPr>
        <w:t>családtagja egy hetet meghaladóan kórházi ellátásban részesül</w:t>
      </w:r>
      <w:r w:rsidRPr="007F4688">
        <w:rPr>
          <w:rFonts w:ascii="Garamond" w:hAnsi="Garamond"/>
          <w:i/>
          <w:iCs/>
          <w:sz w:val="22"/>
          <w:szCs w:val="22"/>
        </w:rPr>
        <w:t xml:space="preserve"> és az egy főre jutó havi jövedelem összege nem haladja meg a szociális vetítési alap 330 %-át,</w:t>
      </w:r>
    </w:p>
    <w:p w14:paraId="1BAA0CA4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c)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i/>
          <w:iCs/>
          <w:sz w:val="22"/>
          <w:szCs w:val="22"/>
        </w:rPr>
        <w:t xml:space="preserve">a kérelmező </w:t>
      </w:r>
      <w:r w:rsidRPr="007F4688">
        <w:rPr>
          <w:rFonts w:ascii="Garamond" w:hAnsi="Garamond"/>
          <w:b/>
          <w:bCs/>
          <w:i/>
          <w:iCs/>
          <w:sz w:val="22"/>
          <w:szCs w:val="22"/>
        </w:rPr>
        <w:t>hajléktalan, jövedelemmel és vagyonnal nem rendelkezik</w:t>
      </w:r>
      <w:r w:rsidRPr="007F4688">
        <w:rPr>
          <w:rFonts w:ascii="Garamond" w:hAnsi="Garamond"/>
          <w:i/>
          <w:iCs/>
          <w:sz w:val="22"/>
          <w:szCs w:val="22"/>
        </w:rPr>
        <w:t>,</w:t>
      </w:r>
    </w:p>
    <w:p w14:paraId="65B3AAB2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d)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i/>
          <w:iCs/>
          <w:sz w:val="22"/>
          <w:szCs w:val="22"/>
        </w:rPr>
        <w:t xml:space="preserve">az </w:t>
      </w:r>
      <w:r w:rsidRPr="007F4688">
        <w:rPr>
          <w:rFonts w:ascii="Garamond" w:hAnsi="Garamond"/>
          <w:b/>
          <w:bCs/>
          <w:i/>
          <w:iCs/>
          <w:sz w:val="22"/>
          <w:szCs w:val="22"/>
        </w:rPr>
        <w:t>elhunyt eltemettetésére kötelezett</w:t>
      </w:r>
      <w:r w:rsidRPr="007F4688">
        <w:rPr>
          <w:rFonts w:ascii="Garamond" w:hAnsi="Garamond"/>
          <w:i/>
          <w:iCs/>
          <w:sz w:val="22"/>
          <w:szCs w:val="22"/>
        </w:rPr>
        <w:t xml:space="preserve"> személy családjában az egy főre jutó havi jövedelem összege nem haladja meg a szociális vetítési alap 350 %-át,</w:t>
      </w:r>
    </w:p>
    <w:p w14:paraId="38A85491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e)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i/>
          <w:iCs/>
          <w:sz w:val="22"/>
          <w:szCs w:val="22"/>
        </w:rPr>
        <w:t>az elhunyt eltemettetésére kötelezett egyedül élő, egyedülálló személy havi jövedelme nem haladja meg a szociális vetítési alap 450 %-át,</w:t>
      </w:r>
    </w:p>
    <w:p w14:paraId="2CC119B7" w14:textId="77777777" w:rsidR="007F4688" w:rsidRDefault="00D35515" w:rsidP="007F4688">
      <w:pPr>
        <w:pStyle w:val="Szvegtrzs"/>
        <w:spacing w:after="0" w:line="240" w:lineRule="auto"/>
        <w:ind w:left="584" w:hanging="561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f)</w:t>
      </w:r>
      <w:r w:rsidRPr="007F4688">
        <w:rPr>
          <w:rFonts w:ascii="Garamond" w:hAnsi="Garamond"/>
          <w:sz w:val="22"/>
          <w:szCs w:val="22"/>
        </w:rPr>
        <w:tab/>
      </w:r>
      <w:r w:rsidRPr="007F4688">
        <w:rPr>
          <w:rFonts w:ascii="Garamond" w:hAnsi="Garamond"/>
          <w:b/>
          <w:bCs/>
          <w:i/>
          <w:iCs/>
          <w:sz w:val="22"/>
          <w:szCs w:val="22"/>
        </w:rPr>
        <w:t>kiskorú gyermeket eltartó családban</w:t>
      </w:r>
      <w:r w:rsidRPr="007F4688">
        <w:rPr>
          <w:rFonts w:ascii="Garamond" w:hAnsi="Garamond"/>
          <w:i/>
          <w:iCs/>
          <w:sz w:val="22"/>
          <w:szCs w:val="22"/>
        </w:rPr>
        <w:t xml:space="preserve"> a rászoruló gyermek, fiatal felnőtt és gyermekét egyedül eltartó szülő havi egy főre jutó jövedelme nem haladhatja meg a szociális vetítési alap 300 %-</w:t>
      </w:r>
      <w:proofErr w:type="gramStart"/>
      <w:r w:rsidRPr="007F4688">
        <w:rPr>
          <w:rFonts w:ascii="Garamond" w:hAnsi="Garamond"/>
          <w:i/>
          <w:iCs/>
          <w:sz w:val="22"/>
          <w:szCs w:val="22"/>
        </w:rPr>
        <w:t>át .</w:t>
      </w:r>
      <w:proofErr w:type="gramEnd"/>
      <w:r w:rsidRPr="007F4688">
        <w:rPr>
          <w:rFonts w:ascii="Garamond" w:hAnsi="Garamond"/>
          <w:i/>
          <w:iCs/>
          <w:sz w:val="22"/>
          <w:szCs w:val="22"/>
        </w:rPr>
        <w:t>”</w:t>
      </w:r>
    </w:p>
    <w:p w14:paraId="07044F8F" w14:textId="37021DC1" w:rsidR="007F4688" w:rsidRDefault="00D35515" w:rsidP="007F4688">
      <w:pPr>
        <w:pStyle w:val="Szvegtrzs"/>
        <w:spacing w:after="0" w:line="240" w:lineRule="auto"/>
        <w:ind w:left="584" w:hanging="561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 xml:space="preserve">(2) </w:t>
      </w:r>
      <w:r w:rsidR="00657D5A">
        <w:rPr>
          <w:rFonts w:ascii="Garamond" w:hAnsi="Garamond"/>
          <w:sz w:val="22"/>
          <w:szCs w:val="22"/>
        </w:rPr>
        <w:t xml:space="preserve">  </w:t>
      </w:r>
      <w:r w:rsidRPr="008D0143">
        <w:rPr>
          <w:rFonts w:ascii="Garamond" w:hAnsi="Garamond"/>
          <w:sz w:val="22"/>
          <w:szCs w:val="22"/>
        </w:rPr>
        <w:t>Az R. 7. § (4) bekezdése helyébe a következő rendelkezés lép:</w:t>
      </w:r>
    </w:p>
    <w:p w14:paraId="4B6CDEC4" w14:textId="673C4642" w:rsidR="00D35515" w:rsidRPr="007F4688" w:rsidRDefault="007F4688" w:rsidP="00E71565">
      <w:pPr>
        <w:pStyle w:val="Szvegtrzs"/>
        <w:spacing w:after="0" w:line="240" w:lineRule="auto"/>
        <w:ind w:left="567" w:hanging="7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>„(4</w:t>
      </w:r>
      <w:proofErr w:type="gramStart"/>
      <w:r w:rsidR="00D35515" w:rsidRPr="008D0143">
        <w:rPr>
          <w:rFonts w:ascii="Garamond" w:hAnsi="Garamond"/>
          <w:sz w:val="22"/>
          <w:szCs w:val="22"/>
        </w:rPr>
        <w:t>)</w:t>
      </w:r>
      <w:r w:rsidR="00657D5A">
        <w:rPr>
          <w:rFonts w:ascii="Garamond" w:hAnsi="Garamond"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 xml:space="preserve"> Az</w:t>
      </w:r>
      <w:proofErr w:type="gramEnd"/>
      <w:r w:rsidR="00D35515" w:rsidRPr="008D0143">
        <w:rPr>
          <w:rFonts w:ascii="Garamond" w:hAnsi="Garamond"/>
          <w:sz w:val="22"/>
          <w:szCs w:val="22"/>
        </w:rPr>
        <w:t xml:space="preserve"> alkalmanként nyújtott szociális ellátás </w:t>
      </w:r>
      <w:r w:rsidR="00D35515" w:rsidRPr="008D0143">
        <w:rPr>
          <w:rFonts w:ascii="Garamond" w:hAnsi="Garamond"/>
          <w:b/>
          <w:bCs/>
          <w:i/>
          <w:iCs/>
          <w:sz w:val="22"/>
          <w:szCs w:val="22"/>
        </w:rPr>
        <w:t xml:space="preserve">összege </w:t>
      </w:r>
      <w:r w:rsidR="00D35515" w:rsidRPr="008D0143">
        <w:rPr>
          <w:rFonts w:ascii="Garamond" w:hAnsi="Garamond"/>
          <w:sz w:val="22"/>
          <w:szCs w:val="22"/>
        </w:rPr>
        <w:t>az arra irányuló kérelemben foglalt szükségletekhez igazodóan jogosultanként, illetve a jogosult gyermekeiként 10.000.- Ft-tól 80.000.- Ft-ig melyből</w:t>
      </w:r>
    </w:p>
    <w:p w14:paraId="2AAAD96D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i/>
          <w:iCs/>
          <w:sz w:val="22"/>
          <w:szCs w:val="22"/>
        </w:rPr>
        <w:t>a</w:t>
      </w:r>
      <w:r w:rsidRPr="007F4688">
        <w:rPr>
          <w:rFonts w:ascii="Garamond" w:hAnsi="Garamond"/>
          <w:sz w:val="22"/>
          <w:szCs w:val="22"/>
        </w:rPr>
        <w:t>)</w:t>
      </w:r>
      <w:r w:rsidRPr="007F4688">
        <w:rPr>
          <w:rFonts w:ascii="Garamond" w:hAnsi="Garamond"/>
          <w:sz w:val="22"/>
          <w:szCs w:val="22"/>
        </w:rPr>
        <w:tab/>
        <w:t xml:space="preserve">a (3) bekezdés a), f), g,) l), m) pontja esetén legalább </w:t>
      </w:r>
      <w:r w:rsidRPr="007F4688">
        <w:rPr>
          <w:rFonts w:ascii="Garamond" w:hAnsi="Garamond"/>
          <w:b/>
          <w:bCs/>
          <w:sz w:val="22"/>
          <w:szCs w:val="22"/>
        </w:rPr>
        <w:t>10.000.- Ft</w:t>
      </w:r>
      <w:r w:rsidRPr="007F4688">
        <w:rPr>
          <w:rFonts w:ascii="Garamond" w:hAnsi="Garamond"/>
          <w:sz w:val="22"/>
          <w:szCs w:val="22"/>
        </w:rPr>
        <w:t>-</w:t>
      </w:r>
      <w:r w:rsidRPr="007F4688">
        <w:rPr>
          <w:rFonts w:ascii="Garamond" w:hAnsi="Garamond"/>
          <w:b/>
          <w:bCs/>
          <w:sz w:val="22"/>
          <w:szCs w:val="22"/>
        </w:rPr>
        <w:t>tól</w:t>
      </w:r>
      <w:r w:rsidRPr="007F4688">
        <w:rPr>
          <w:rFonts w:ascii="Garamond" w:hAnsi="Garamond"/>
          <w:sz w:val="22"/>
          <w:szCs w:val="22"/>
        </w:rPr>
        <w:t xml:space="preserve"> </w:t>
      </w:r>
      <w:r w:rsidRPr="007F4688">
        <w:rPr>
          <w:rFonts w:ascii="Garamond" w:hAnsi="Garamond"/>
          <w:b/>
          <w:bCs/>
          <w:sz w:val="22"/>
          <w:szCs w:val="22"/>
        </w:rPr>
        <w:t>40.000.- Ft</w:t>
      </w:r>
      <w:r w:rsidRPr="007F4688">
        <w:rPr>
          <w:rFonts w:ascii="Garamond" w:hAnsi="Garamond"/>
          <w:sz w:val="22"/>
          <w:szCs w:val="22"/>
        </w:rPr>
        <w:t>-</w:t>
      </w:r>
      <w:r w:rsidRPr="007F4688">
        <w:rPr>
          <w:rFonts w:ascii="Garamond" w:hAnsi="Garamond"/>
          <w:b/>
          <w:bCs/>
          <w:sz w:val="22"/>
          <w:szCs w:val="22"/>
        </w:rPr>
        <w:t>ig,</w:t>
      </w:r>
    </w:p>
    <w:p w14:paraId="7763E45D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b)</w:t>
      </w:r>
      <w:r w:rsidRPr="007F4688">
        <w:rPr>
          <w:rFonts w:ascii="Garamond" w:hAnsi="Garamond"/>
          <w:sz w:val="22"/>
          <w:szCs w:val="22"/>
        </w:rPr>
        <w:tab/>
        <w:t xml:space="preserve">a (3) bekezdés b), e), p), h) pontja esetén legalább </w:t>
      </w:r>
      <w:r w:rsidRPr="007F4688">
        <w:rPr>
          <w:rFonts w:ascii="Garamond" w:hAnsi="Garamond"/>
          <w:b/>
          <w:bCs/>
          <w:sz w:val="22"/>
          <w:szCs w:val="22"/>
        </w:rPr>
        <w:t>15.000.- Ft</w:t>
      </w:r>
      <w:r w:rsidRPr="007F4688">
        <w:rPr>
          <w:rFonts w:ascii="Garamond" w:hAnsi="Garamond"/>
          <w:sz w:val="22"/>
          <w:szCs w:val="22"/>
        </w:rPr>
        <w:t>-</w:t>
      </w:r>
      <w:r w:rsidRPr="007F4688">
        <w:rPr>
          <w:rFonts w:ascii="Garamond" w:hAnsi="Garamond"/>
          <w:b/>
          <w:bCs/>
          <w:sz w:val="22"/>
          <w:szCs w:val="22"/>
        </w:rPr>
        <w:t>tól</w:t>
      </w:r>
      <w:r w:rsidRPr="007F4688">
        <w:rPr>
          <w:rFonts w:ascii="Garamond" w:hAnsi="Garamond"/>
          <w:sz w:val="22"/>
          <w:szCs w:val="22"/>
        </w:rPr>
        <w:t xml:space="preserve"> </w:t>
      </w:r>
      <w:r w:rsidRPr="007F4688">
        <w:rPr>
          <w:rFonts w:ascii="Garamond" w:hAnsi="Garamond"/>
          <w:b/>
          <w:bCs/>
          <w:sz w:val="22"/>
          <w:szCs w:val="22"/>
        </w:rPr>
        <w:t>50.000.- Ft-ig,</w:t>
      </w:r>
    </w:p>
    <w:p w14:paraId="4E3CC5B6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c)</w:t>
      </w:r>
      <w:r w:rsidRPr="007F4688">
        <w:rPr>
          <w:rFonts w:ascii="Garamond" w:hAnsi="Garamond"/>
          <w:sz w:val="22"/>
          <w:szCs w:val="22"/>
        </w:rPr>
        <w:tab/>
        <w:t xml:space="preserve">a (3) bekezdés d), n) pontja esetén legalább </w:t>
      </w:r>
      <w:r w:rsidRPr="007F4688">
        <w:rPr>
          <w:rFonts w:ascii="Garamond" w:hAnsi="Garamond"/>
          <w:b/>
          <w:bCs/>
          <w:sz w:val="22"/>
          <w:szCs w:val="22"/>
        </w:rPr>
        <w:t>20.000.- Ft-tól</w:t>
      </w:r>
      <w:r w:rsidRPr="007F4688">
        <w:rPr>
          <w:rFonts w:ascii="Garamond" w:hAnsi="Garamond"/>
          <w:sz w:val="22"/>
          <w:szCs w:val="22"/>
        </w:rPr>
        <w:t xml:space="preserve"> </w:t>
      </w:r>
      <w:r w:rsidRPr="007F4688">
        <w:rPr>
          <w:rFonts w:ascii="Garamond" w:hAnsi="Garamond"/>
          <w:b/>
          <w:bCs/>
          <w:sz w:val="22"/>
          <w:szCs w:val="22"/>
        </w:rPr>
        <w:t>50.000.- Ft-ig</w:t>
      </w:r>
      <w:r w:rsidRPr="007F4688">
        <w:rPr>
          <w:rFonts w:ascii="Garamond" w:hAnsi="Garamond"/>
          <w:sz w:val="22"/>
          <w:szCs w:val="22"/>
        </w:rPr>
        <w:t>,</w:t>
      </w:r>
    </w:p>
    <w:p w14:paraId="0C79AFC3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d)</w:t>
      </w:r>
      <w:r w:rsidRPr="007F4688">
        <w:rPr>
          <w:rFonts w:ascii="Garamond" w:hAnsi="Garamond"/>
          <w:sz w:val="22"/>
          <w:szCs w:val="22"/>
        </w:rPr>
        <w:tab/>
        <w:t xml:space="preserve">a (3) bekezdés c), i) és k) pontja esetén legalább </w:t>
      </w:r>
      <w:r w:rsidRPr="007F4688">
        <w:rPr>
          <w:rFonts w:ascii="Garamond" w:hAnsi="Garamond"/>
          <w:b/>
          <w:bCs/>
          <w:sz w:val="22"/>
          <w:szCs w:val="22"/>
        </w:rPr>
        <w:t>25.000.- Ft-tól</w:t>
      </w:r>
      <w:r w:rsidRPr="007F4688">
        <w:rPr>
          <w:rFonts w:ascii="Garamond" w:hAnsi="Garamond"/>
          <w:sz w:val="22"/>
          <w:szCs w:val="22"/>
        </w:rPr>
        <w:t xml:space="preserve"> </w:t>
      </w:r>
      <w:r w:rsidRPr="007F4688">
        <w:rPr>
          <w:rFonts w:ascii="Garamond" w:hAnsi="Garamond"/>
          <w:b/>
          <w:bCs/>
          <w:sz w:val="22"/>
          <w:szCs w:val="22"/>
        </w:rPr>
        <w:t>60.000.- Ft-ig,</w:t>
      </w:r>
    </w:p>
    <w:p w14:paraId="33587ABF" w14:textId="77777777" w:rsidR="00D35515" w:rsidRPr="007F4688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e)</w:t>
      </w:r>
      <w:r w:rsidRPr="007F4688">
        <w:rPr>
          <w:rFonts w:ascii="Garamond" w:hAnsi="Garamond"/>
          <w:sz w:val="22"/>
          <w:szCs w:val="22"/>
        </w:rPr>
        <w:tab/>
        <w:t xml:space="preserve">a (3) bekezdés j), o) és q) pontja esetén legalább </w:t>
      </w:r>
      <w:r w:rsidRPr="007F4688">
        <w:rPr>
          <w:rFonts w:ascii="Garamond" w:hAnsi="Garamond"/>
          <w:b/>
          <w:bCs/>
          <w:sz w:val="22"/>
          <w:szCs w:val="22"/>
        </w:rPr>
        <w:t>50.000.- Ft-tól</w:t>
      </w:r>
      <w:r w:rsidRPr="007F4688">
        <w:rPr>
          <w:rFonts w:ascii="Garamond" w:hAnsi="Garamond"/>
          <w:sz w:val="22"/>
          <w:szCs w:val="22"/>
        </w:rPr>
        <w:t xml:space="preserve"> </w:t>
      </w:r>
      <w:r w:rsidRPr="007F4688">
        <w:rPr>
          <w:rFonts w:ascii="Garamond" w:hAnsi="Garamond"/>
          <w:b/>
          <w:bCs/>
          <w:sz w:val="22"/>
          <w:szCs w:val="22"/>
        </w:rPr>
        <w:t>80.000.- Ft-ig</w:t>
      </w:r>
    </w:p>
    <w:p w14:paraId="6469BFFC" w14:textId="77777777" w:rsidR="00E71565" w:rsidRDefault="00D35515" w:rsidP="00E71565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7F4688">
        <w:rPr>
          <w:rFonts w:ascii="Garamond" w:hAnsi="Garamond"/>
          <w:sz w:val="22"/>
          <w:szCs w:val="22"/>
        </w:rPr>
        <w:t>terjedhet</w:t>
      </w:r>
      <w:r w:rsidRPr="008D0143">
        <w:rPr>
          <w:rFonts w:ascii="Garamond" w:hAnsi="Garamond"/>
          <w:sz w:val="22"/>
          <w:szCs w:val="22"/>
        </w:rPr>
        <w:t xml:space="preserve"> akként, hogy </w:t>
      </w:r>
      <w:r w:rsidRPr="008D0143">
        <w:rPr>
          <w:rFonts w:ascii="Garamond" w:hAnsi="Garamond"/>
          <w:i/>
          <w:iCs/>
          <w:sz w:val="22"/>
          <w:szCs w:val="22"/>
        </w:rPr>
        <w:t>évente egy jogosult szociális ellátásának összege</w:t>
      </w:r>
      <w:r w:rsidRPr="008D0143">
        <w:rPr>
          <w:rFonts w:ascii="Garamond" w:hAnsi="Garamond"/>
          <w:sz w:val="22"/>
          <w:szCs w:val="22"/>
        </w:rPr>
        <w:t xml:space="preserve"> </w:t>
      </w:r>
      <w:r w:rsidRPr="008D0143">
        <w:rPr>
          <w:rFonts w:ascii="Garamond" w:hAnsi="Garamond"/>
          <w:b/>
          <w:bCs/>
          <w:sz w:val="22"/>
          <w:szCs w:val="22"/>
        </w:rPr>
        <w:t>nem haladhatja meg a</w:t>
      </w:r>
      <w:r w:rsidRPr="008D0143">
        <w:rPr>
          <w:rFonts w:ascii="Garamond" w:hAnsi="Garamond"/>
          <w:sz w:val="22"/>
          <w:szCs w:val="22"/>
        </w:rPr>
        <w:t xml:space="preserve"> </w:t>
      </w:r>
      <w:r w:rsidRPr="008D0143">
        <w:rPr>
          <w:rFonts w:ascii="Garamond" w:hAnsi="Garamond"/>
          <w:b/>
          <w:bCs/>
          <w:sz w:val="22"/>
          <w:szCs w:val="22"/>
        </w:rPr>
        <w:t>250.000.- Ft-ot.</w:t>
      </w:r>
      <w:r w:rsidRPr="008D0143">
        <w:rPr>
          <w:rFonts w:ascii="Garamond" w:hAnsi="Garamond"/>
          <w:sz w:val="22"/>
          <w:szCs w:val="22"/>
        </w:rPr>
        <w:t>”</w:t>
      </w:r>
    </w:p>
    <w:p w14:paraId="47F71524" w14:textId="1E9CB323" w:rsidR="00E71565" w:rsidRDefault="00D35515" w:rsidP="00E71565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(3)</w:t>
      </w:r>
      <w:r w:rsidR="00657D5A">
        <w:rPr>
          <w:rFonts w:ascii="Garamond" w:hAnsi="Garamond"/>
          <w:sz w:val="22"/>
          <w:szCs w:val="22"/>
        </w:rPr>
        <w:t xml:space="preserve">  </w:t>
      </w:r>
      <w:r w:rsidRPr="008D0143">
        <w:rPr>
          <w:rFonts w:ascii="Garamond" w:hAnsi="Garamond"/>
          <w:sz w:val="22"/>
          <w:szCs w:val="22"/>
        </w:rPr>
        <w:t xml:space="preserve"> Az R. 7. § (8) bekezdése helyébe a következő rendelkezés l</w:t>
      </w:r>
      <w:r w:rsidR="00E71565">
        <w:rPr>
          <w:rFonts w:ascii="Garamond" w:hAnsi="Garamond"/>
          <w:sz w:val="22"/>
          <w:szCs w:val="22"/>
        </w:rPr>
        <w:t xml:space="preserve">ép. </w:t>
      </w:r>
    </w:p>
    <w:p w14:paraId="6CF2E3D0" w14:textId="63F35918" w:rsidR="00D35515" w:rsidRPr="008D0143" w:rsidRDefault="00E71565" w:rsidP="00E71565">
      <w:pPr>
        <w:pStyle w:val="Szvegtrzs"/>
        <w:spacing w:after="0" w:line="240" w:lineRule="auto"/>
        <w:ind w:hanging="142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 xml:space="preserve">„(8) </w:t>
      </w:r>
      <w:r w:rsidR="00657D5A">
        <w:rPr>
          <w:rFonts w:ascii="Garamond" w:hAnsi="Garamond"/>
          <w:sz w:val="22"/>
          <w:szCs w:val="22"/>
        </w:rPr>
        <w:t xml:space="preserve">  </w:t>
      </w:r>
      <w:r w:rsidR="00D35515" w:rsidRPr="008D0143">
        <w:rPr>
          <w:rFonts w:ascii="Garamond" w:hAnsi="Garamond"/>
          <w:sz w:val="22"/>
          <w:szCs w:val="22"/>
        </w:rPr>
        <w:t xml:space="preserve">A </w:t>
      </w:r>
      <w:r w:rsidR="00D35515" w:rsidRPr="008D0143">
        <w:rPr>
          <w:rFonts w:ascii="Garamond" w:hAnsi="Garamond"/>
          <w:b/>
          <w:bCs/>
          <w:sz w:val="22"/>
          <w:szCs w:val="22"/>
        </w:rPr>
        <w:t>helyben szokásos legolcsóbb temetési költsé</w:t>
      </w:r>
      <w:r w:rsidR="00D35515" w:rsidRPr="008D0143">
        <w:rPr>
          <w:rFonts w:ascii="Garamond" w:hAnsi="Garamond"/>
          <w:sz w:val="22"/>
          <w:szCs w:val="22"/>
        </w:rPr>
        <w:t>gként 6</w:t>
      </w:r>
      <w:r w:rsidR="00D35515" w:rsidRPr="008D0143">
        <w:rPr>
          <w:rFonts w:ascii="Garamond" w:hAnsi="Garamond"/>
          <w:b/>
          <w:bCs/>
          <w:sz w:val="22"/>
          <w:szCs w:val="22"/>
        </w:rPr>
        <w:t xml:space="preserve">00.000.-Ft </w:t>
      </w:r>
      <w:r w:rsidR="00D35515" w:rsidRPr="008D0143">
        <w:rPr>
          <w:rFonts w:ascii="Garamond" w:hAnsi="Garamond"/>
          <w:sz w:val="22"/>
          <w:szCs w:val="22"/>
        </w:rPr>
        <w:t xml:space="preserve">összeget tart </w:t>
      </w:r>
      <w:r w:rsidR="00D35515" w:rsidRPr="008D0143">
        <w:rPr>
          <w:rFonts w:ascii="Garamond" w:hAnsi="Garamond"/>
          <w:b/>
          <w:bCs/>
          <w:sz w:val="22"/>
          <w:szCs w:val="22"/>
        </w:rPr>
        <w:t>irányadó</w:t>
      </w:r>
      <w:r w:rsidR="00D35515" w:rsidRPr="008D0143">
        <w:rPr>
          <w:rFonts w:ascii="Garamond" w:hAnsi="Garamond"/>
          <w:sz w:val="22"/>
          <w:szCs w:val="22"/>
        </w:rPr>
        <w:t>nak.”</w:t>
      </w:r>
    </w:p>
    <w:p w14:paraId="3D1A8552" w14:textId="77777777" w:rsidR="00D35515" w:rsidRPr="008D0143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D0143">
        <w:rPr>
          <w:rFonts w:ascii="Garamond" w:hAnsi="Garamond"/>
          <w:b/>
          <w:bCs/>
          <w:sz w:val="22"/>
          <w:szCs w:val="22"/>
        </w:rPr>
        <w:t>2. §</w:t>
      </w:r>
    </w:p>
    <w:p w14:paraId="3D795DDA" w14:textId="77777777" w:rsidR="00E71565" w:rsidRDefault="00D35515" w:rsidP="00E71565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 xml:space="preserve">(1) </w:t>
      </w:r>
      <w:r w:rsidR="00677AC9">
        <w:rPr>
          <w:rFonts w:ascii="Garamond" w:hAnsi="Garamond"/>
          <w:sz w:val="22"/>
          <w:szCs w:val="22"/>
        </w:rPr>
        <w:t xml:space="preserve"> </w:t>
      </w:r>
      <w:r w:rsidRPr="008D0143">
        <w:rPr>
          <w:rFonts w:ascii="Garamond" w:hAnsi="Garamond"/>
          <w:sz w:val="22"/>
          <w:szCs w:val="22"/>
        </w:rPr>
        <w:t>Az R. 7/A. § (2) bekezdés d) és e) pontja helyébe a következő rendelkezések lépnek:</w:t>
      </w:r>
    </w:p>
    <w:p w14:paraId="74123D79" w14:textId="77777777" w:rsidR="00D35515" w:rsidRPr="00115019" w:rsidRDefault="00E71565" w:rsidP="00E71565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</w:t>
      </w:r>
      <w:r w:rsidR="00D35515" w:rsidRPr="00115019">
        <w:rPr>
          <w:rFonts w:ascii="Garamond" w:hAnsi="Garamond"/>
          <w:sz w:val="22"/>
          <w:szCs w:val="22"/>
        </w:rPr>
        <w:t>d)</w:t>
      </w:r>
      <w:r w:rsidR="00D35515" w:rsidRPr="00115019">
        <w:rPr>
          <w:rFonts w:ascii="Garamond" w:hAnsi="Garamond"/>
          <w:sz w:val="22"/>
          <w:szCs w:val="22"/>
        </w:rPr>
        <w:tab/>
        <w:t>nyugellátása havi összege nem haladja meg a 150.000.- Ft-ot, vagy a</w:t>
      </w:r>
    </w:p>
    <w:p w14:paraId="7ACD3D85" w14:textId="77777777" w:rsidR="00607C64" w:rsidRDefault="00667006" w:rsidP="005C5D58">
      <w:pPr>
        <w:pStyle w:val="Szvegtrzs"/>
        <w:spacing w:after="0" w:line="240" w:lineRule="auto"/>
        <w:ind w:left="709" w:hanging="686"/>
        <w:contextualSpacing/>
        <w:jc w:val="both"/>
        <w:rPr>
          <w:rFonts w:ascii="Garamond" w:hAnsi="Garamond"/>
          <w:sz w:val="22"/>
          <w:szCs w:val="22"/>
        </w:rPr>
      </w:pPr>
      <w:r w:rsidRPr="00115019">
        <w:rPr>
          <w:rFonts w:ascii="Garamond" w:hAnsi="Garamond"/>
          <w:sz w:val="22"/>
          <w:szCs w:val="22"/>
        </w:rPr>
        <w:t xml:space="preserve"> </w:t>
      </w:r>
      <w:r w:rsidR="005C5D58">
        <w:rPr>
          <w:rFonts w:ascii="Garamond" w:hAnsi="Garamond"/>
          <w:sz w:val="22"/>
          <w:szCs w:val="22"/>
        </w:rPr>
        <w:t xml:space="preserve">    </w:t>
      </w:r>
      <w:r w:rsidRPr="00115019">
        <w:rPr>
          <w:rFonts w:ascii="Garamond" w:hAnsi="Garamond"/>
          <w:sz w:val="22"/>
          <w:szCs w:val="22"/>
        </w:rPr>
        <w:t xml:space="preserve"> </w:t>
      </w:r>
      <w:r w:rsidR="00D35515" w:rsidRPr="00115019">
        <w:rPr>
          <w:rFonts w:ascii="Garamond" w:hAnsi="Garamond"/>
          <w:sz w:val="22"/>
          <w:szCs w:val="22"/>
        </w:rPr>
        <w:t>e)</w:t>
      </w:r>
      <w:r w:rsidR="005C5D58">
        <w:rPr>
          <w:rFonts w:ascii="Garamond" w:hAnsi="Garamond"/>
          <w:sz w:val="22"/>
          <w:szCs w:val="22"/>
        </w:rPr>
        <w:t xml:space="preserve">   </w:t>
      </w:r>
      <w:r w:rsidR="00D35515" w:rsidRPr="00115019">
        <w:rPr>
          <w:rFonts w:ascii="Garamond" w:hAnsi="Garamond"/>
          <w:sz w:val="22"/>
          <w:szCs w:val="22"/>
        </w:rPr>
        <w:tab/>
        <w:t xml:space="preserve">rendszeres pénzellátása havi összege nem haladja meg (pl. a kormányhivatal illetékes hatósága által </w:t>
      </w:r>
      <w:proofErr w:type="gramStart"/>
      <w:r w:rsidR="00D35515" w:rsidRPr="00115019">
        <w:rPr>
          <w:rFonts w:ascii="Garamond" w:hAnsi="Garamond"/>
          <w:sz w:val="22"/>
          <w:szCs w:val="22"/>
        </w:rPr>
        <w:t>kiutalt)</w:t>
      </w:r>
      <w:r w:rsidR="00D35515" w:rsidRPr="008D0143">
        <w:rPr>
          <w:rFonts w:ascii="Garamond" w:hAnsi="Garamond"/>
          <w:sz w:val="22"/>
          <w:szCs w:val="22"/>
        </w:rPr>
        <w:t xml:space="preserve"> </w:t>
      </w:r>
      <w:r w:rsidR="005C5D58">
        <w:rPr>
          <w:rFonts w:ascii="Garamond" w:hAnsi="Garamond"/>
          <w:sz w:val="22"/>
          <w:szCs w:val="22"/>
        </w:rPr>
        <w:t xml:space="preserve">  </w:t>
      </w:r>
      <w:proofErr w:type="gramEnd"/>
      <w:r w:rsidR="00D35515" w:rsidRPr="008D0143">
        <w:rPr>
          <w:rFonts w:ascii="Garamond" w:hAnsi="Garamond"/>
          <w:sz w:val="22"/>
          <w:szCs w:val="22"/>
        </w:rPr>
        <w:t>140.000.- Ft-ot.”</w:t>
      </w:r>
    </w:p>
    <w:p w14:paraId="2EBE0D2E" w14:textId="77777777" w:rsidR="00D35515" w:rsidRPr="008D0143" w:rsidRDefault="00D35515" w:rsidP="00607C64">
      <w:pPr>
        <w:pStyle w:val="Szvegtrzs"/>
        <w:spacing w:after="0" w:line="240" w:lineRule="auto"/>
        <w:ind w:left="584" w:hanging="561"/>
        <w:contextualSpacing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lastRenderedPageBreak/>
        <w:t>(</w:t>
      </w:r>
      <w:proofErr w:type="gramStart"/>
      <w:r w:rsidRPr="008D0143">
        <w:rPr>
          <w:rFonts w:ascii="Garamond" w:hAnsi="Garamond"/>
          <w:sz w:val="22"/>
          <w:szCs w:val="22"/>
        </w:rPr>
        <w:t>2</w:t>
      </w:r>
      <w:r w:rsidR="00677AC9">
        <w:rPr>
          <w:rFonts w:ascii="Garamond" w:hAnsi="Garamond"/>
          <w:sz w:val="22"/>
          <w:szCs w:val="22"/>
        </w:rPr>
        <w:t xml:space="preserve"> </w:t>
      </w:r>
      <w:r w:rsidRPr="008D0143">
        <w:rPr>
          <w:rFonts w:ascii="Garamond" w:hAnsi="Garamond"/>
          <w:sz w:val="22"/>
          <w:szCs w:val="22"/>
        </w:rPr>
        <w:t>)</w:t>
      </w:r>
      <w:proofErr w:type="gramEnd"/>
      <w:r w:rsidRPr="008D0143">
        <w:rPr>
          <w:rFonts w:ascii="Garamond" w:hAnsi="Garamond"/>
          <w:sz w:val="22"/>
          <w:szCs w:val="22"/>
        </w:rPr>
        <w:t xml:space="preserve"> Az R. 7/A. § (5) és (6) bekezdése helyébe a következő rendelkezések lépnek:</w:t>
      </w:r>
    </w:p>
    <w:p w14:paraId="4C0C6CE9" w14:textId="77777777" w:rsidR="00607C64" w:rsidRDefault="00607C64" w:rsidP="00677AC9">
      <w:pPr>
        <w:pStyle w:val="Szvegtrzs"/>
        <w:spacing w:before="240" w:after="0" w:line="240" w:lineRule="auto"/>
        <w:ind w:left="284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>„(5</w:t>
      </w:r>
      <w:proofErr w:type="gramStart"/>
      <w:r w:rsidR="00D35515" w:rsidRPr="008D0143">
        <w:rPr>
          <w:rFonts w:ascii="Garamond" w:hAnsi="Garamond"/>
          <w:sz w:val="22"/>
          <w:szCs w:val="22"/>
        </w:rPr>
        <w:t xml:space="preserve">) </w:t>
      </w:r>
      <w:r w:rsidR="00677AC9">
        <w:rPr>
          <w:rFonts w:ascii="Garamond" w:hAnsi="Garamond"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>A</w:t>
      </w:r>
      <w:proofErr w:type="gramEnd"/>
      <w:r w:rsidR="00D35515" w:rsidRPr="008D0143">
        <w:rPr>
          <w:rFonts w:ascii="Garamond" w:hAnsi="Garamond"/>
          <w:sz w:val="22"/>
          <w:szCs w:val="22"/>
        </w:rPr>
        <w:t xml:space="preserve"> karácsonyi támogatás jogosultak számára történő kiutalására az adott év december 31. napjáig, postai, vagy </w:t>
      </w:r>
      <w:r w:rsidR="00677AC9">
        <w:rPr>
          <w:rFonts w:ascii="Garamond" w:hAnsi="Garamond"/>
          <w:sz w:val="22"/>
          <w:szCs w:val="22"/>
        </w:rPr>
        <w:t xml:space="preserve">   </w:t>
      </w:r>
      <w:r w:rsidR="00D35515" w:rsidRPr="008D0143">
        <w:rPr>
          <w:rFonts w:ascii="Garamond" w:hAnsi="Garamond"/>
          <w:sz w:val="22"/>
          <w:szCs w:val="22"/>
        </w:rPr>
        <w:t>helyi kézbesítéssel kerül sor.</w:t>
      </w:r>
    </w:p>
    <w:p w14:paraId="13BB0043" w14:textId="77777777" w:rsidR="00D35515" w:rsidRPr="008D0143" w:rsidRDefault="001043C2" w:rsidP="00677AC9">
      <w:pPr>
        <w:pStyle w:val="Szvegtrzs"/>
        <w:spacing w:before="240" w:after="0" w:line="240" w:lineRule="auto"/>
        <w:ind w:left="284" w:hanging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</w:t>
      </w:r>
      <w:r w:rsidR="00D35515" w:rsidRPr="008D0143">
        <w:rPr>
          <w:rFonts w:ascii="Garamond" w:hAnsi="Garamond"/>
          <w:sz w:val="22"/>
          <w:szCs w:val="22"/>
        </w:rPr>
        <w:t>6)</w:t>
      </w:r>
      <w:r w:rsidR="00677AC9">
        <w:rPr>
          <w:rFonts w:ascii="Garamond" w:hAnsi="Garamond"/>
          <w:sz w:val="22"/>
          <w:szCs w:val="22"/>
        </w:rPr>
        <w:t xml:space="preserve"> </w:t>
      </w:r>
      <w:r w:rsidR="00D35515" w:rsidRPr="008D0143">
        <w:rPr>
          <w:rFonts w:ascii="Garamond" w:hAnsi="Garamond"/>
          <w:sz w:val="22"/>
          <w:szCs w:val="22"/>
        </w:rPr>
        <w:t>A karácsonyi támogatás összege jogosultanként évente legalább 10.000.- Ft, de a 25.000.- Ft összeget nem haladhatja meg.”</w:t>
      </w:r>
      <w:r w:rsidR="00677AC9">
        <w:rPr>
          <w:rFonts w:ascii="Garamond" w:hAnsi="Garamond"/>
          <w:sz w:val="22"/>
          <w:szCs w:val="22"/>
        </w:rPr>
        <w:t xml:space="preserve"> </w:t>
      </w:r>
    </w:p>
    <w:p w14:paraId="0805C71C" w14:textId="77777777" w:rsidR="00D35515" w:rsidRPr="008D0143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D0143">
        <w:rPr>
          <w:rFonts w:ascii="Garamond" w:hAnsi="Garamond"/>
          <w:b/>
          <w:bCs/>
          <w:sz w:val="22"/>
          <w:szCs w:val="22"/>
        </w:rPr>
        <w:t>3. §</w:t>
      </w:r>
    </w:p>
    <w:p w14:paraId="60B43C8F" w14:textId="77777777" w:rsidR="00115019" w:rsidRDefault="00D35515" w:rsidP="00115019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A R.11. § (2) bekezdése a következő f) ponttal egészül ki:</w:t>
      </w:r>
    </w:p>
    <w:p w14:paraId="7D842D69" w14:textId="77777777" w:rsidR="00D35515" w:rsidRPr="008D0143" w:rsidRDefault="00D35515" w:rsidP="00115019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„</w:t>
      </w:r>
      <w:r w:rsidRPr="008D0143">
        <w:rPr>
          <w:rFonts w:ascii="Garamond" w:hAnsi="Garamond"/>
          <w:i/>
          <w:iCs/>
          <w:sz w:val="22"/>
          <w:szCs w:val="22"/>
        </w:rPr>
        <w:t>f)</w:t>
      </w:r>
      <w:r w:rsidRPr="008D0143">
        <w:rPr>
          <w:rFonts w:ascii="Garamond" w:hAnsi="Garamond"/>
          <w:sz w:val="22"/>
          <w:szCs w:val="22"/>
        </w:rPr>
        <w:tab/>
        <w:t xml:space="preserve"> 5. függelék: adatlap karácsonyi támogatás kérelemhez.”</w:t>
      </w:r>
    </w:p>
    <w:p w14:paraId="52CF11D3" w14:textId="77777777" w:rsidR="00D35515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D0143">
        <w:rPr>
          <w:rFonts w:ascii="Garamond" w:hAnsi="Garamond"/>
          <w:b/>
          <w:bCs/>
          <w:sz w:val="22"/>
          <w:szCs w:val="22"/>
        </w:rPr>
        <w:t>4. §</w:t>
      </w:r>
    </w:p>
    <w:p w14:paraId="6CEBAF14" w14:textId="77777777" w:rsidR="005746E1" w:rsidRPr="005D5020" w:rsidRDefault="005746E1" w:rsidP="005746E1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5D5020">
        <w:rPr>
          <w:rFonts w:ascii="Garamond" w:hAnsi="Garamond"/>
          <w:sz w:val="22"/>
          <w:szCs w:val="22"/>
        </w:rPr>
        <w:t>Az R.</w:t>
      </w:r>
    </w:p>
    <w:p w14:paraId="28A893E5" w14:textId="77777777" w:rsidR="005746E1" w:rsidRPr="00115019" w:rsidRDefault="005746E1" w:rsidP="005746E1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115019">
        <w:rPr>
          <w:rFonts w:ascii="Garamond" w:hAnsi="Garamond"/>
          <w:sz w:val="22"/>
          <w:szCs w:val="22"/>
        </w:rPr>
        <w:t>a)</w:t>
      </w:r>
      <w:r w:rsidRPr="00115019">
        <w:rPr>
          <w:rFonts w:ascii="Garamond" w:hAnsi="Garamond"/>
          <w:sz w:val="22"/>
          <w:szCs w:val="22"/>
        </w:rPr>
        <w:tab/>
        <w:t>8. § (3) bekezdésében az „az öregségi nyugdíj mindenkori legkisebb összegének 250%-át” szövegrész helyébe az „a szociális vetítési alap 325 %-át” szöveg,</w:t>
      </w:r>
    </w:p>
    <w:p w14:paraId="663E74F5" w14:textId="77777777" w:rsidR="005746E1" w:rsidRPr="00115019" w:rsidRDefault="005746E1" w:rsidP="005746E1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115019">
        <w:rPr>
          <w:rFonts w:ascii="Garamond" w:hAnsi="Garamond"/>
          <w:sz w:val="22"/>
          <w:szCs w:val="22"/>
        </w:rPr>
        <w:t>b)</w:t>
      </w:r>
      <w:r w:rsidRPr="00115019">
        <w:rPr>
          <w:rFonts w:ascii="Garamond" w:hAnsi="Garamond"/>
          <w:sz w:val="22"/>
          <w:szCs w:val="22"/>
        </w:rPr>
        <w:tab/>
        <w:t>8. § (8) bekezdés a) pontjában az „az öregségi nyugdíj mindenkori legkisebb” szövegrész helyébe az „a szociális vetítési alap” szöveg,</w:t>
      </w:r>
    </w:p>
    <w:p w14:paraId="0519C0C3" w14:textId="77777777" w:rsidR="005746E1" w:rsidRPr="00115019" w:rsidRDefault="005746E1" w:rsidP="005746E1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115019">
        <w:rPr>
          <w:rFonts w:ascii="Garamond" w:hAnsi="Garamond"/>
          <w:sz w:val="22"/>
          <w:szCs w:val="22"/>
        </w:rPr>
        <w:t>c)</w:t>
      </w:r>
      <w:r w:rsidRPr="00115019">
        <w:rPr>
          <w:rFonts w:ascii="Garamond" w:hAnsi="Garamond"/>
          <w:sz w:val="22"/>
          <w:szCs w:val="22"/>
        </w:rPr>
        <w:tab/>
        <w:t>8. § (9) bekezdésében az „az öregségi nyugdíj</w:t>
      </w:r>
      <w:r w:rsidR="001135F2">
        <w:rPr>
          <w:rFonts w:ascii="Garamond" w:hAnsi="Garamond"/>
          <w:sz w:val="22"/>
          <w:szCs w:val="22"/>
        </w:rPr>
        <w:t xml:space="preserve"> mindenkori legkisebb</w:t>
      </w:r>
      <w:r w:rsidRPr="00115019">
        <w:rPr>
          <w:rFonts w:ascii="Garamond" w:hAnsi="Garamond"/>
          <w:sz w:val="22"/>
          <w:szCs w:val="22"/>
        </w:rPr>
        <w:t>” szövegrész helyébe az „a szociális vetítési alap” szöveg,</w:t>
      </w:r>
    </w:p>
    <w:p w14:paraId="48049F94" w14:textId="77777777" w:rsidR="005746E1" w:rsidRPr="00115019" w:rsidRDefault="005746E1" w:rsidP="005746E1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115019">
        <w:rPr>
          <w:rFonts w:ascii="Garamond" w:hAnsi="Garamond"/>
          <w:sz w:val="22"/>
          <w:szCs w:val="22"/>
        </w:rPr>
        <w:t>d)</w:t>
      </w:r>
      <w:r w:rsidRPr="00115019">
        <w:rPr>
          <w:rFonts w:ascii="Garamond" w:hAnsi="Garamond"/>
          <w:sz w:val="22"/>
          <w:szCs w:val="22"/>
        </w:rPr>
        <w:tab/>
        <w:t>9. § d) pontjában az „az öregségi nyugdíj mindenkori legkisebb” szövegrész helyébe az „a szociális vetítési alap” szöveg</w:t>
      </w:r>
      <w:r w:rsidR="00115019">
        <w:rPr>
          <w:rFonts w:ascii="Garamond" w:hAnsi="Garamond"/>
          <w:sz w:val="22"/>
          <w:szCs w:val="22"/>
        </w:rPr>
        <w:t xml:space="preserve"> lép.</w:t>
      </w:r>
    </w:p>
    <w:p w14:paraId="746AC715" w14:textId="77777777" w:rsidR="00D35515" w:rsidRPr="008D0143" w:rsidRDefault="00D35515" w:rsidP="00D35515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D0143">
        <w:rPr>
          <w:rFonts w:ascii="Garamond" w:hAnsi="Garamond"/>
          <w:i/>
          <w:iCs/>
          <w:sz w:val="22"/>
          <w:szCs w:val="22"/>
        </w:rPr>
        <w:t>2. Hatályba léptető és hatályon kívül helyező rendelkezések</w:t>
      </w:r>
    </w:p>
    <w:p w14:paraId="3F64540F" w14:textId="77777777" w:rsidR="00D35515" w:rsidRPr="006B359E" w:rsidRDefault="00D35515" w:rsidP="00D35515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B359E">
        <w:rPr>
          <w:rFonts w:ascii="Garamond" w:hAnsi="Garamond"/>
          <w:b/>
          <w:bCs/>
          <w:sz w:val="22"/>
          <w:szCs w:val="22"/>
        </w:rPr>
        <w:t>5. §</w:t>
      </w:r>
    </w:p>
    <w:p w14:paraId="06F99ECA" w14:textId="77777777" w:rsidR="00D35515" w:rsidRPr="008D0143" w:rsidRDefault="00D35515" w:rsidP="00D35515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8D0143">
        <w:rPr>
          <w:rFonts w:ascii="Garamond" w:hAnsi="Garamond"/>
          <w:sz w:val="22"/>
          <w:szCs w:val="22"/>
        </w:rPr>
        <w:t>Hatályát veszti a R.</w:t>
      </w:r>
    </w:p>
    <w:p w14:paraId="314D6EF8" w14:textId="77777777" w:rsidR="00D35515" w:rsidRPr="00032106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032106">
        <w:rPr>
          <w:rFonts w:ascii="Garamond" w:hAnsi="Garamond"/>
          <w:sz w:val="22"/>
          <w:szCs w:val="22"/>
        </w:rPr>
        <w:t>a)</w:t>
      </w:r>
      <w:r w:rsidRPr="00032106">
        <w:rPr>
          <w:rFonts w:ascii="Garamond" w:hAnsi="Garamond"/>
          <w:sz w:val="22"/>
          <w:szCs w:val="22"/>
        </w:rPr>
        <w:tab/>
        <w:t xml:space="preserve">5. § (2) bekezdés a) pont </w:t>
      </w:r>
      <w:proofErr w:type="spellStart"/>
      <w:r w:rsidRPr="00032106">
        <w:rPr>
          <w:rFonts w:ascii="Garamond" w:hAnsi="Garamond"/>
          <w:sz w:val="22"/>
          <w:szCs w:val="22"/>
        </w:rPr>
        <w:t>aa</w:t>
      </w:r>
      <w:proofErr w:type="spellEnd"/>
      <w:r w:rsidRPr="00032106">
        <w:rPr>
          <w:rFonts w:ascii="Garamond" w:hAnsi="Garamond"/>
          <w:sz w:val="22"/>
          <w:szCs w:val="22"/>
        </w:rPr>
        <w:t>) alpontja,</w:t>
      </w:r>
    </w:p>
    <w:p w14:paraId="02A6F3CB" w14:textId="77777777" w:rsidR="00D35515" w:rsidRPr="00032106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032106">
        <w:rPr>
          <w:rFonts w:ascii="Garamond" w:hAnsi="Garamond"/>
          <w:sz w:val="22"/>
          <w:szCs w:val="22"/>
        </w:rPr>
        <w:t>b)</w:t>
      </w:r>
      <w:r w:rsidRPr="00032106">
        <w:rPr>
          <w:rFonts w:ascii="Garamond" w:hAnsi="Garamond"/>
          <w:sz w:val="22"/>
          <w:szCs w:val="22"/>
        </w:rPr>
        <w:tab/>
        <w:t>7. § (3) bekezdés m) pontja.</w:t>
      </w:r>
    </w:p>
    <w:p w14:paraId="59E36219" w14:textId="77777777" w:rsidR="00D35515" w:rsidRPr="00032106" w:rsidRDefault="00D35515" w:rsidP="00D35515">
      <w:pPr>
        <w:pStyle w:val="Szvegtrzs"/>
        <w:spacing w:after="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</w:p>
    <w:p w14:paraId="03375180" w14:textId="77777777" w:rsidR="00D35515" w:rsidRPr="00B506FB" w:rsidRDefault="00D35515" w:rsidP="00D35515">
      <w:pPr>
        <w:pStyle w:val="Szvegtrzs"/>
        <w:spacing w:after="0" w:line="240" w:lineRule="auto"/>
        <w:ind w:left="580" w:hanging="560"/>
        <w:jc w:val="center"/>
        <w:rPr>
          <w:rFonts w:ascii="Garamond" w:hAnsi="Garamond"/>
          <w:b/>
          <w:bCs/>
          <w:sz w:val="22"/>
          <w:szCs w:val="22"/>
        </w:rPr>
      </w:pPr>
      <w:r w:rsidRPr="00B506FB">
        <w:rPr>
          <w:rFonts w:ascii="Garamond" w:hAnsi="Garamond"/>
          <w:b/>
          <w:bCs/>
          <w:sz w:val="22"/>
          <w:szCs w:val="22"/>
        </w:rPr>
        <w:t>6. §</w:t>
      </w:r>
    </w:p>
    <w:p w14:paraId="7C3E3BA4" w14:textId="77777777" w:rsidR="002A1449" w:rsidRPr="00B506FB" w:rsidRDefault="002A1449" w:rsidP="002A1449">
      <w:pPr>
        <w:pStyle w:val="Listaszerbekezds"/>
        <w:rPr>
          <w:rFonts w:ascii="Garamond" w:hAnsi="Garamond"/>
          <w:b/>
          <w:bCs/>
        </w:rPr>
      </w:pPr>
    </w:p>
    <w:p w14:paraId="7A82FFDB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 a rendelet 2023. szeptember 01. napján lép hatályba és a hatályba lépését követő nappal hatályát veszti.</w:t>
      </w:r>
    </w:p>
    <w:p w14:paraId="0E9E8074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71B29A69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6BDA97CB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bookmarkStart w:id="0" w:name="_Hlk143527023"/>
    </w:p>
    <w:p w14:paraId="3BFE2515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………………………………….</w:t>
      </w:r>
    </w:p>
    <w:p w14:paraId="1FE1647B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24D891F6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23644497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58A80D80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Záradék:</w:t>
      </w:r>
    </w:p>
    <w:p w14:paraId="421ACDA1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  <w:b/>
          <w:bCs/>
          <w:u w:val="single"/>
        </w:rPr>
      </w:pPr>
    </w:p>
    <w:p w14:paraId="194F6312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kihirdetése időpontja: 2023. augusztus 25.  napja.</w:t>
      </w:r>
    </w:p>
    <w:p w14:paraId="15986B41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</w:p>
    <w:p w14:paraId="13575B8E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…………………………………</w:t>
      </w:r>
    </w:p>
    <w:p w14:paraId="1960203E" w14:textId="77777777" w:rsidR="002A1449" w:rsidRDefault="002A1449" w:rsidP="002A1449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7C1B335" w14:textId="77777777" w:rsidR="00EE09B2" w:rsidRPr="009712C0" w:rsidRDefault="002A1449" w:rsidP="009712C0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</w:rPr>
        <w:tab/>
        <w:t xml:space="preserve"> jegyző</w:t>
      </w:r>
      <w:bookmarkEnd w:id="0"/>
    </w:p>
    <w:sectPr w:rsidR="00EE09B2" w:rsidRPr="009712C0" w:rsidSect="009912C5">
      <w:pgSz w:w="11906" w:h="16838"/>
      <w:pgMar w:top="1135" w:right="70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79C4"/>
    <w:multiLevelType w:val="hybridMultilevel"/>
    <w:tmpl w:val="95B4AF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A6AD9"/>
    <w:multiLevelType w:val="hybridMultilevel"/>
    <w:tmpl w:val="C67AAC8E"/>
    <w:lvl w:ilvl="0" w:tplc="E71A5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2751C"/>
    <w:multiLevelType w:val="hybridMultilevel"/>
    <w:tmpl w:val="C58048BE"/>
    <w:lvl w:ilvl="0" w:tplc="F8A0B50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17E867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  <w:color w:val="auto"/>
      </w:rPr>
    </w:lvl>
    <w:lvl w:ilvl="2" w:tplc="9D6834DC">
      <w:start w:val="1"/>
      <w:numFmt w:val="decimal"/>
      <w:lvlText w:val="(%3)"/>
      <w:lvlJc w:val="left"/>
      <w:pPr>
        <w:ind w:left="2340" w:hanging="360"/>
      </w:pPr>
      <w:rPr>
        <w:rFonts w:hint="default"/>
        <w:b w:val="0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F810D9"/>
    <w:multiLevelType w:val="hybridMultilevel"/>
    <w:tmpl w:val="1D44310A"/>
    <w:lvl w:ilvl="0" w:tplc="0006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1A5"/>
    <w:multiLevelType w:val="hybridMultilevel"/>
    <w:tmpl w:val="24C8684A"/>
    <w:lvl w:ilvl="0" w:tplc="630E66C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79148152">
      <w:start w:val="1"/>
      <w:numFmt w:val="lowerLetter"/>
      <w:lvlText w:val="%2)"/>
      <w:lvlJc w:val="left"/>
      <w:pPr>
        <w:ind w:left="1495" w:hanging="360"/>
      </w:pPr>
      <w:rPr>
        <w:rFonts w:ascii="Garamond" w:eastAsiaTheme="minorHAnsi" w:hAnsi="Garamond" w:cstheme="minorBidi"/>
        <w:b w:val="0"/>
        <w:bCs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27E61"/>
    <w:multiLevelType w:val="hybridMultilevel"/>
    <w:tmpl w:val="5AAA7D34"/>
    <w:lvl w:ilvl="0" w:tplc="0290A5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7064C"/>
    <w:multiLevelType w:val="hybridMultilevel"/>
    <w:tmpl w:val="EA72B32C"/>
    <w:lvl w:ilvl="0" w:tplc="19ECC68E">
      <w:start w:val="1"/>
      <w:numFmt w:val="lowerLetter"/>
      <w:lvlText w:val="%1)"/>
      <w:lvlJc w:val="left"/>
      <w:pPr>
        <w:ind w:left="590" w:hanging="57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56A133A4"/>
    <w:multiLevelType w:val="hybridMultilevel"/>
    <w:tmpl w:val="D8F86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700F8"/>
    <w:multiLevelType w:val="hybridMultilevel"/>
    <w:tmpl w:val="19D0C6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C395D"/>
    <w:multiLevelType w:val="hybridMultilevel"/>
    <w:tmpl w:val="D5107A32"/>
    <w:lvl w:ilvl="0" w:tplc="7C4E4628">
      <w:start w:val="1"/>
      <w:numFmt w:val="decimal"/>
      <w:lvlText w:val="(%1)"/>
      <w:lvlJc w:val="left"/>
      <w:pPr>
        <w:tabs>
          <w:tab w:val="num" w:pos="3702"/>
        </w:tabs>
        <w:ind w:left="3702" w:hanging="360"/>
      </w:pPr>
      <w:rPr>
        <w:rFonts w:hint="default"/>
        <w:b w:val="0"/>
        <w:i w:val="0"/>
      </w:rPr>
    </w:lvl>
    <w:lvl w:ilvl="1" w:tplc="31FE6554">
      <w:start w:val="1"/>
      <w:numFmt w:val="lowerLetter"/>
      <w:lvlText w:val="%2)"/>
      <w:lvlJc w:val="left"/>
      <w:pPr>
        <w:ind w:left="4422" w:hanging="360"/>
      </w:pPr>
      <w:rPr>
        <w:rFonts w:ascii="Garamond" w:eastAsia="Times New Roman" w:hAnsi="Garamond" w:cs="Times New Roman" w:hint="default"/>
        <w:b w:val="0"/>
        <w:i w:val="0"/>
      </w:rPr>
    </w:lvl>
    <w:lvl w:ilvl="2" w:tplc="47E0B5E0">
      <w:start w:val="27"/>
      <w:numFmt w:val="lowerLetter"/>
      <w:lvlText w:val="%3)"/>
      <w:lvlJc w:val="left"/>
      <w:pPr>
        <w:tabs>
          <w:tab w:val="num" w:pos="5382"/>
        </w:tabs>
        <w:ind w:left="5382" w:hanging="4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5862" w:hanging="360"/>
      </w:pPr>
    </w:lvl>
    <w:lvl w:ilvl="4" w:tplc="040E0019" w:tentative="1">
      <w:start w:val="1"/>
      <w:numFmt w:val="lowerLetter"/>
      <w:lvlText w:val="%5."/>
      <w:lvlJc w:val="left"/>
      <w:pPr>
        <w:ind w:left="6582" w:hanging="360"/>
      </w:pPr>
    </w:lvl>
    <w:lvl w:ilvl="5" w:tplc="040E001B" w:tentative="1">
      <w:start w:val="1"/>
      <w:numFmt w:val="lowerRoman"/>
      <w:lvlText w:val="%6."/>
      <w:lvlJc w:val="right"/>
      <w:pPr>
        <w:ind w:left="7302" w:hanging="180"/>
      </w:pPr>
    </w:lvl>
    <w:lvl w:ilvl="6" w:tplc="040E000F" w:tentative="1">
      <w:start w:val="1"/>
      <w:numFmt w:val="decimal"/>
      <w:lvlText w:val="%7."/>
      <w:lvlJc w:val="left"/>
      <w:pPr>
        <w:ind w:left="8022" w:hanging="360"/>
      </w:pPr>
    </w:lvl>
    <w:lvl w:ilvl="7" w:tplc="040E0019" w:tentative="1">
      <w:start w:val="1"/>
      <w:numFmt w:val="lowerLetter"/>
      <w:lvlText w:val="%8."/>
      <w:lvlJc w:val="left"/>
      <w:pPr>
        <w:ind w:left="8742" w:hanging="360"/>
      </w:pPr>
    </w:lvl>
    <w:lvl w:ilvl="8" w:tplc="040E001B" w:tentative="1">
      <w:start w:val="1"/>
      <w:numFmt w:val="lowerRoman"/>
      <w:lvlText w:val="%9."/>
      <w:lvlJc w:val="right"/>
      <w:pPr>
        <w:ind w:left="9462" w:hanging="180"/>
      </w:pPr>
    </w:lvl>
  </w:abstractNum>
  <w:abstractNum w:abstractNumId="10" w15:restartNumberingAfterBreak="0">
    <w:nsid w:val="6E2F5484"/>
    <w:multiLevelType w:val="hybridMultilevel"/>
    <w:tmpl w:val="19D0C60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71949"/>
    <w:multiLevelType w:val="hybridMultilevel"/>
    <w:tmpl w:val="5A40C9D6"/>
    <w:lvl w:ilvl="0" w:tplc="08E21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2834922">
    <w:abstractNumId w:val="7"/>
  </w:num>
  <w:num w:numId="2" w16cid:durableId="1524898350">
    <w:abstractNumId w:val="3"/>
  </w:num>
  <w:num w:numId="3" w16cid:durableId="610167914">
    <w:abstractNumId w:val="8"/>
  </w:num>
  <w:num w:numId="4" w16cid:durableId="1586915832">
    <w:abstractNumId w:val="10"/>
  </w:num>
  <w:num w:numId="5" w16cid:durableId="854076318">
    <w:abstractNumId w:val="0"/>
  </w:num>
  <w:num w:numId="6" w16cid:durableId="2098863215">
    <w:abstractNumId w:val="4"/>
  </w:num>
  <w:num w:numId="7" w16cid:durableId="1362633642">
    <w:abstractNumId w:val="2"/>
  </w:num>
  <w:num w:numId="8" w16cid:durableId="2015261231">
    <w:abstractNumId w:val="9"/>
  </w:num>
  <w:num w:numId="9" w16cid:durableId="1046444432">
    <w:abstractNumId w:val="1"/>
  </w:num>
  <w:num w:numId="10" w16cid:durableId="1706908503">
    <w:abstractNumId w:val="11"/>
  </w:num>
  <w:num w:numId="11" w16cid:durableId="368841196">
    <w:abstractNumId w:val="5"/>
  </w:num>
  <w:num w:numId="12" w16cid:durableId="1102458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FEF"/>
    <w:rsid w:val="00032106"/>
    <w:rsid w:val="00035FF5"/>
    <w:rsid w:val="000A50AB"/>
    <w:rsid w:val="000D3ADC"/>
    <w:rsid w:val="001043C2"/>
    <w:rsid w:val="001135F2"/>
    <w:rsid w:val="00115019"/>
    <w:rsid w:val="001635B0"/>
    <w:rsid w:val="00173FEF"/>
    <w:rsid w:val="00197E97"/>
    <w:rsid w:val="001B3E1C"/>
    <w:rsid w:val="00233F76"/>
    <w:rsid w:val="002A1449"/>
    <w:rsid w:val="002A649A"/>
    <w:rsid w:val="002C616B"/>
    <w:rsid w:val="002D6327"/>
    <w:rsid w:val="00356A6E"/>
    <w:rsid w:val="003D2E76"/>
    <w:rsid w:val="0046072E"/>
    <w:rsid w:val="004827D0"/>
    <w:rsid w:val="004B2682"/>
    <w:rsid w:val="004C41FD"/>
    <w:rsid w:val="005406D0"/>
    <w:rsid w:val="005455A8"/>
    <w:rsid w:val="005746E1"/>
    <w:rsid w:val="005A3468"/>
    <w:rsid w:val="005C5D58"/>
    <w:rsid w:val="00607C64"/>
    <w:rsid w:val="00657D5A"/>
    <w:rsid w:val="00667006"/>
    <w:rsid w:val="00677AC9"/>
    <w:rsid w:val="006B359E"/>
    <w:rsid w:val="006E2982"/>
    <w:rsid w:val="00757ACE"/>
    <w:rsid w:val="00780D96"/>
    <w:rsid w:val="007872CE"/>
    <w:rsid w:val="007A4AD2"/>
    <w:rsid w:val="007E7FD1"/>
    <w:rsid w:val="007F4688"/>
    <w:rsid w:val="00855E06"/>
    <w:rsid w:val="00884B67"/>
    <w:rsid w:val="00887DF7"/>
    <w:rsid w:val="008B2C89"/>
    <w:rsid w:val="008E5465"/>
    <w:rsid w:val="00907BC9"/>
    <w:rsid w:val="009712C0"/>
    <w:rsid w:val="009912C5"/>
    <w:rsid w:val="009A0CFB"/>
    <w:rsid w:val="009C5858"/>
    <w:rsid w:val="009D2393"/>
    <w:rsid w:val="00AA0E8B"/>
    <w:rsid w:val="00B506FB"/>
    <w:rsid w:val="00B9606A"/>
    <w:rsid w:val="00BD4A7E"/>
    <w:rsid w:val="00BE1C70"/>
    <w:rsid w:val="00C0725D"/>
    <w:rsid w:val="00D006B0"/>
    <w:rsid w:val="00D26C32"/>
    <w:rsid w:val="00D35515"/>
    <w:rsid w:val="00E61BB7"/>
    <w:rsid w:val="00E71565"/>
    <w:rsid w:val="00EE09B2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621F"/>
  <w15:docId w15:val="{8EE2B6CD-2747-4011-AD17-3810D88D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4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C32"/>
    <w:pPr>
      <w:ind w:left="720"/>
      <w:contextualSpacing/>
    </w:pPr>
    <w:rPr>
      <w:kern w:val="0"/>
    </w:rPr>
  </w:style>
  <w:style w:type="paragraph" w:styleId="Alcm">
    <w:name w:val="Subtitle"/>
    <w:basedOn w:val="Norml"/>
    <w:next w:val="Norml"/>
    <w:link w:val="AlcmChar"/>
    <w:uiPriority w:val="11"/>
    <w:qFormat/>
    <w:rsid w:val="002A1449"/>
    <w:pPr>
      <w:numPr>
        <w:ilvl w:val="1"/>
      </w:numPr>
    </w:pPr>
    <w:rPr>
      <w:rFonts w:eastAsiaTheme="minorEastAsia"/>
      <w:color w:val="5A5A5A" w:themeColor="text1" w:themeTint="A5"/>
      <w:spacing w:val="15"/>
      <w:kern w:val="0"/>
    </w:rPr>
  </w:style>
  <w:style w:type="character" w:customStyle="1" w:styleId="AlcmChar">
    <w:name w:val="Alcím Char"/>
    <w:basedOn w:val="Bekezdsalapbettpusa"/>
    <w:link w:val="Alcm"/>
    <w:uiPriority w:val="11"/>
    <w:rsid w:val="002A1449"/>
    <w:rPr>
      <w:rFonts w:eastAsiaTheme="minorEastAsia"/>
      <w:color w:val="5A5A5A" w:themeColor="text1" w:themeTint="A5"/>
      <w:spacing w:val="15"/>
      <w:kern w:val="0"/>
    </w:rPr>
  </w:style>
  <w:style w:type="paragraph" w:styleId="Szvegtrzs">
    <w:name w:val="Body Text"/>
    <w:basedOn w:val="Norml"/>
    <w:link w:val="SzvegtrzsChar"/>
    <w:rsid w:val="00D35515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D35515"/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5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751</Words>
  <Characters>5187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2023-08-24T08:19:00Z</cp:lastPrinted>
  <dcterms:created xsi:type="dcterms:W3CDTF">2023-08-16T09:05:00Z</dcterms:created>
  <dcterms:modified xsi:type="dcterms:W3CDTF">2023-08-24T08:20:00Z</dcterms:modified>
</cp:coreProperties>
</file>