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8D9B3" w14:textId="77777777" w:rsidR="00B7399B" w:rsidRPr="009E7C39" w:rsidRDefault="00B7399B" w:rsidP="00B7399B">
      <w:pPr>
        <w:pStyle w:val="Cm"/>
        <w:ind w:left="-851"/>
        <w:jc w:val="both"/>
        <w:rPr>
          <w:rFonts w:ascii="Garamond" w:hAnsi="Garamond"/>
          <w:b w:val="0"/>
          <w:i/>
          <w:sz w:val="22"/>
        </w:rPr>
      </w:pPr>
      <w:r w:rsidRPr="009E7C39">
        <w:rPr>
          <w:rFonts w:ascii="Garamond" w:hAnsi="Garamond"/>
          <w:b w:val="0"/>
          <w:i/>
          <w:sz w:val="22"/>
        </w:rPr>
        <w:t xml:space="preserve"> </w:t>
      </w:r>
      <w:r w:rsidRPr="00C75405">
        <w:rPr>
          <w:rFonts w:ascii="Garamond" w:hAnsi="Garamond"/>
          <w:b w:val="0"/>
          <w:i/>
          <w:color w:val="FF0000"/>
          <w:sz w:val="22"/>
        </w:rPr>
        <w:t xml:space="preserve">3. függelék a </w:t>
      </w:r>
      <w:r w:rsidR="00DF2EBE" w:rsidRPr="00C75405">
        <w:rPr>
          <w:rFonts w:ascii="Garamond" w:hAnsi="Garamond"/>
          <w:b w:val="0"/>
          <w:i/>
          <w:color w:val="FF0000"/>
          <w:sz w:val="22"/>
        </w:rPr>
        <w:t>9/2018. (VI. 29.</w:t>
      </w:r>
      <w:proofErr w:type="gramStart"/>
      <w:r w:rsidR="00DF2EBE" w:rsidRPr="00C75405">
        <w:rPr>
          <w:rFonts w:ascii="Garamond" w:hAnsi="Garamond"/>
          <w:b w:val="0"/>
          <w:i/>
          <w:color w:val="FF0000"/>
          <w:sz w:val="22"/>
        </w:rPr>
        <w:t xml:space="preserve">) </w:t>
      </w:r>
      <w:r w:rsidRPr="00C75405">
        <w:rPr>
          <w:rFonts w:ascii="Garamond" w:hAnsi="Garamond"/>
          <w:b w:val="0"/>
          <w:i/>
          <w:color w:val="FF0000"/>
          <w:sz w:val="22"/>
          <w:szCs w:val="22"/>
        </w:rPr>
        <w:t xml:space="preserve"> önkormányzati</w:t>
      </w:r>
      <w:proofErr w:type="gramEnd"/>
      <w:r w:rsidRPr="00C75405">
        <w:rPr>
          <w:rFonts w:ascii="Garamond" w:hAnsi="Garamond"/>
          <w:b w:val="0"/>
          <w:i/>
          <w:color w:val="FF0000"/>
          <w:sz w:val="22"/>
          <w:szCs w:val="22"/>
        </w:rPr>
        <w:t xml:space="preserve"> rendelethez</w:t>
      </w:r>
      <w:r w:rsidRPr="00C75405">
        <w:rPr>
          <w:rFonts w:ascii="Garamond" w:hAnsi="Garamond"/>
          <w:b w:val="0"/>
          <w:i/>
          <w:color w:val="FF0000"/>
          <w:sz w:val="22"/>
        </w:rPr>
        <w:t xml:space="preserve">   </w:t>
      </w:r>
      <w:r w:rsidRPr="009E7C39">
        <w:rPr>
          <w:rFonts w:ascii="Garamond" w:hAnsi="Garamond"/>
          <w:b w:val="0"/>
          <w:i/>
          <w:sz w:val="22"/>
        </w:rPr>
        <w:tab/>
      </w:r>
      <w:r w:rsidRPr="009E7C39">
        <w:rPr>
          <w:rFonts w:ascii="Garamond" w:hAnsi="Garamond"/>
          <w:b w:val="0"/>
          <w:i/>
          <w:sz w:val="22"/>
        </w:rPr>
        <w:tab/>
      </w:r>
      <w:r w:rsidRPr="009E7C39">
        <w:rPr>
          <w:rFonts w:ascii="Garamond" w:hAnsi="Garamond"/>
          <w:b w:val="0"/>
          <w:i/>
          <w:sz w:val="22"/>
        </w:rPr>
        <w:tab/>
      </w:r>
      <w:r w:rsidRPr="009E7C39">
        <w:rPr>
          <w:rFonts w:ascii="Garamond" w:hAnsi="Garamond"/>
          <w:b w:val="0"/>
          <w:i/>
          <w:sz w:val="22"/>
        </w:rPr>
        <w:tab/>
      </w:r>
    </w:p>
    <w:p w14:paraId="149493DA" w14:textId="77777777" w:rsidR="00B7399B" w:rsidRPr="009E7C39" w:rsidRDefault="00B7399B" w:rsidP="00B7399B">
      <w:pPr>
        <w:jc w:val="center"/>
        <w:rPr>
          <w:rFonts w:ascii="Garamond" w:hAnsi="Garamond"/>
          <w:sz w:val="22"/>
        </w:rPr>
      </w:pPr>
      <w:r w:rsidRPr="009E7C39">
        <w:rPr>
          <w:rFonts w:ascii="Garamond" w:hAnsi="Garamond"/>
          <w:sz w:val="22"/>
        </w:rPr>
        <w:tab/>
      </w:r>
    </w:p>
    <w:p w14:paraId="22F8D449" w14:textId="77777777" w:rsidR="00B7399B" w:rsidRPr="009E7C39" w:rsidRDefault="00B7399B" w:rsidP="00B7399B">
      <w:pPr>
        <w:jc w:val="center"/>
        <w:rPr>
          <w:rFonts w:ascii="Garamond" w:hAnsi="Garamond"/>
          <w:b/>
          <w:sz w:val="22"/>
        </w:rPr>
      </w:pPr>
      <w:r w:rsidRPr="009E7C39">
        <w:rPr>
          <w:rFonts w:ascii="Garamond" w:hAnsi="Garamond"/>
          <w:b/>
          <w:sz w:val="22"/>
        </w:rPr>
        <w:t>KÖRNYEZETTANULMÁNY</w:t>
      </w:r>
    </w:p>
    <w:p w14:paraId="3EF4AFF0" w14:textId="77777777" w:rsidR="00B7399B" w:rsidRPr="009E7C39" w:rsidRDefault="00B7399B" w:rsidP="00B7399B">
      <w:pPr>
        <w:pStyle w:val="Cm"/>
        <w:ind w:left="284"/>
        <w:jc w:val="both"/>
        <w:rPr>
          <w:rFonts w:ascii="Garamond" w:hAnsi="Garamond"/>
          <w:b w:val="0"/>
          <w:sz w:val="22"/>
          <w:szCs w:val="22"/>
        </w:rPr>
      </w:pPr>
    </w:p>
    <w:tbl>
      <w:tblPr>
        <w:tblW w:w="11157" w:type="dxa"/>
        <w:tblInd w:w="-10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7"/>
        <w:gridCol w:w="361"/>
        <w:gridCol w:w="1199"/>
        <w:gridCol w:w="3984"/>
        <w:gridCol w:w="6"/>
      </w:tblGrid>
      <w:tr w:rsidR="009E7C39" w:rsidRPr="009E7C39" w14:paraId="1BA23BFF" w14:textId="77777777" w:rsidTr="009E7C39">
        <w:trPr>
          <w:gridAfter w:val="1"/>
          <w:wAfter w:w="6" w:type="dxa"/>
        </w:trPr>
        <w:tc>
          <w:tcPr>
            <w:tcW w:w="1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C0E6599" w14:textId="77777777" w:rsidR="00C5417D" w:rsidRDefault="009E7C39" w:rsidP="009E7C39">
            <w:pPr>
              <w:jc w:val="center"/>
              <w:rPr>
                <w:rFonts w:ascii="Garamond" w:hAnsi="Garamond"/>
                <w:b/>
                <w:sz w:val="22"/>
              </w:rPr>
            </w:pPr>
            <w:r w:rsidRPr="009E7C39">
              <w:rPr>
                <w:rFonts w:ascii="Garamond" w:hAnsi="Garamond"/>
                <w:b/>
                <w:sz w:val="22"/>
              </w:rPr>
              <w:t xml:space="preserve">Tájékoztatás </w:t>
            </w:r>
          </w:p>
          <w:p w14:paraId="5F5C8F7F" w14:textId="77777777" w:rsidR="00C5417D" w:rsidRDefault="009E7C39" w:rsidP="009E7C39">
            <w:pPr>
              <w:jc w:val="center"/>
              <w:rPr>
                <w:rFonts w:ascii="Garamond" w:hAnsi="Garamond"/>
                <w:b/>
                <w:sz w:val="22"/>
              </w:rPr>
            </w:pPr>
            <w:r w:rsidRPr="009E7C39">
              <w:rPr>
                <w:rFonts w:ascii="Garamond" w:hAnsi="Garamond"/>
                <w:b/>
                <w:sz w:val="22"/>
              </w:rPr>
              <w:t>az Általános Közigaz</w:t>
            </w:r>
            <w:r>
              <w:rPr>
                <w:rFonts w:ascii="Garamond" w:hAnsi="Garamond"/>
                <w:b/>
                <w:sz w:val="22"/>
              </w:rPr>
              <w:t>g</w:t>
            </w:r>
            <w:r w:rsidRPr="009E7C39">
              <w:rPr>
                <w:rFonts w:ascii="Garamond" w:hAnsi="Garamond"/>
                <w:b/>
                <w:sz w:val="22"/>
              </w:rPr>
              <w:t xml:space="preserve">atási rendtartásról szóló 2016. évi CL. törvény </w:t>
            </w:r>
          </w:p>
          <w:p w14:paraId="7CF9F112" w14:textId="77777777" w:rsidR="009E7C39" w:rsidRPr="009E7C39" w:rsidRDefault="009E7C39" w:rsidP="009E7C39">
            <w:pPr>
              <w:jc w:val="center"/>
              <w:rPr>
                <w:rFonts w:ascii="Garamond" w:hAnsi="Garamond"/>
                <w:b/>
                <w:sz w:val="22"/>
              </w:rPr>
            </w:pPr>
            <w:r w:rsidRPr="00C5417D">
              <w:rPr>
                <w:rFonts w:ascii="Garamond" w:hAnsi="Garamond"/>
                <w:sz w:val="22"/>
              </w:rPr>
              <w:t xml:space="preserve">(a továbbiakban: </w:t>
            </w:r>
            <w:proofErr w:type="spellStart"/>
            <w:r w:rsidRPr="00C5417D">
              <w:rPr>
                <w:rFonts w:ascii="Garamond" w:hAnsi="Garamond"/>
                <w:sz w:val="22"/>
              </w:rPr>
              <w:t>Ákr</w:t>
            </w:r>
            <w:proofErr w:type="spellEnd"/>
            <w:r w:rsidRPr="00C5417D">
              <w:rPr>
                <w:rFonts w:ascii="Garamond" w:hAnsi="Garamond"/>
                <w:sz w:val="22"/>
              </w:rPr>
              <w:t>.)</w:t>
            </w:r>
            <w:r w:rsidRPr="009E7C39">
              <w:rPr>
                <w:rFonts w:ascii="Garamond" w:hAnsi="Garamond"/>
                <w:b/>
                <w:sz w:val="22"/>
              </w:rPr>
              <w:t xml:space="preserve"> ügyfelet megillető </w:t>
            </w:r>
            <w:proofErr w:type="gramStart"/>
            <w:r w:rsidRPr="009E7C39">
              <w:rPr>
                <w:rFonts w:ascii="Garamond" w:hAnsi="Garamond"/>
                <w:b/>
                <w:sz w:val="22"/>
              </w:rPr>
              <w:t>jogokról</w:t>
            </w:r>
            <w:proofErr w:type="gramEnd"/>
            <w:r w:rsidRPr="009E7C39">
              <w:rPr>
                <w:rFonts w:ascii="Garamond" w:hAnsi="Garamond"/>
                <w:b/>
                <w:sz w:val="22"/>
              </w:rPr>
              <w:t xml:space="preserve"> illetve terhelő kötelezettségekről</w:t>
            </w:r>
          </w:p>
        </w:tc>
      </w:tr>
      <w:tr w:rsidR="007427C5" w:rsidRPr="009E7C39" w14:paraId="734C1A58" w14:textId="77777777" w:rsidTr="00C5417D">
        <w:trPr>
          <w:gridAfter w:val="1"/>
          <w:wAfter w:w="6" w:type="dxa"/>
          <w:trHeight w:val="4577"/>
        </w:trPr>
        <w:tc>
          <w:tcPr>
            <w:tcW w:w="1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4743D" w14:textId="77777777" w:rsidR="009E7C39" w:rsidRPr="009E7C39" w:rsidRDefault="009E7C39" w:rsidP="00C5417D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Garamond" w:hAnsi="Garamond" w:cs="Arial"/>
                <w:i/>
                <w:color w:val="222222"/>
                <w:sz w:val="22"/>
                <w:szCs w:val="18"/>
              </w:rPr>
            </w:pPr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az ügyfeleket a hatósági eljárásban megilleti a törvény előtti egyenlőség, a tisztességes ügyintézéshez, a jogszabályokban meghatározott határidőben hozott döntéshez való jog (</w:t>
            </w:r>
            <w:proofErr w:type="spellStart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Ákr</w:t>
            </w:r>
            <w:proofErr w:type="spellEnd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. 2. §)</w:t>
            </w:r>
          </w:p>
          <w:p w14:paraId="0C4C1065" w14:textId="77777777" w:rsidR="009E7C39" w:rsidRPr="009E7C39" w:rsidRDefault="009E7C39" w:rsidP="00C5417D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Garamond" w:hAnsi="Garamond" w:cs="Arial"/>
                <w:i/>
                <w:color w:val="222222"/>
                <w:sz w:val="22"/>
                <w:szCs w:val="18"/>
              </w:rPr>
            </w:pPr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a nemzetiségek jogairól szóló törvény hatálya alá tartozó nemzetiségű ügyfelet megilleti az eljárás során a nemzetiségi nyelv használatának joga, a magyar nyelvet nem ismerő ügyfél – a fordítási és tolmácsolási költség előlegezése és viselése mellett kérheti, hogy a hatóság bírálja el az anyanyelvén vagy valamely közvetítő nyelven megfogalmazott kérelmét (</w:t>
            </w:r>
            <w:proofErr w:type="spellStart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Ákr</w:t>
            </w:r>
            <w:proofErr w:type="spellEnd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. 20-21. §)</w:t>
            </w:r>
          </w:p>
          <w:p w14:paraId="5D1DAA10" w14:textId="77777777" w:rsidR="009E7C39" w:rsidRPr="009E7C39" w:rsidRDefault="009E7C39" w:rsidP="00C5417D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Garamond" w:hAnsi="Garamond" w:cs="Arial"/>
                <w:i/>
                <w:color w:val="222222"/>
                <w:sz w:val="22"/>
                <w:szCs w:val="18"/>
              </w:rPr>
            </w:pPr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köteles az eljárás során jóhiszeműen közreműködni, a rosszhiszemű ügyfelet a hatóság eljárási bírsággal sújthatja és a többletköltségek megfizetésére kötelezheti, (</w:t>
            </w:r>
            <w:proofErr w:type="spellStart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Ákr</w:t>
            </w:r>
            <w:proofErr w:type="spellEnd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. 6. § és 77. §)</w:t>
            </w:r>
          </w:p>
          <w:p w14:paraId="56120A91" w14:textId="77777777" w:rsidR="009E7C39" w:rsidRPr="009E7C39" w:rsidRDefault="009E7C39" w:rsidP="00C5417D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Garamond" w:hAnsi="Garamond" w:cs="Arial"/>
                <w:i/>
                <w:color w:val="222222"/>
                <w:sz w:val="22"/>
                <w:szCs w:val="18"/>
              </w:rPr>
            </w:pPr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köteles a hatóság felhívására nyilatkozatot tenni, adatot szolgáltatni, az ügy szempontjából jelentős adat valótlan állítása vagy elhallgatása esetén a hatóság az ügyfelet eljárási bírsággal sújthatja (</w:t>
            </w:r>
            <w:proofErr w:type="spellStart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Ákr</w:t>
            </w:r>
            <w:proofErr w:type="spellEnd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. 63-64. § 77. §, 105. §)</w:t>
            </w:r>
          </w:p>
          <w:p w14:paraId="0D2C45F4" w14:textId="77777777" w:rsidR="009E7C39" w:rsidRPr="009E7C39" w:rsidRDefault="009E7C39" w:rsidP="00C5417D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Garamond" w:hAnsi="Garamond" w:cs="Arial"/>
                <w:i/>
                <w:color w:val="222222"/>
                <w:sz w:val="22"/>
                <w:szCs w:val="18"/>
              </w:rPr>
            </w:pPr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ha törvény nem írja elő az ügyfél személyes eljárását, helyette törvényes képviselője vagy az általa vagy törvényes képviselője által meghatalmazott személy, továbbá az ügyfél és képviselője együtt is eljárhat (</w:t>
            </w:r>
            <w:proofErr w:type="spellStart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Ákr</w:t>
            </w:r>
            <w:proofErr w:type="spellEnd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. 13. §)</w:t>
            </w:r>
          </w:p>
          <w:p w14:paraId="76845CFB" w14:textId="77777777" w:rsidR="009E7C39" w:rsidRPr="009E7C39" w:rsidRDefault="009E7C39" w:rsidP="00C5417D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Garamond" w:hAnsi="Garamond" w:cs="Arial"/>
                <w:i/>
                <w:color w:val="222222"/>
                <w:sz w:val="22"/>
                <w:szCs w:val="18"/>
              </w:rPr>
            </w:pPr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jogában áll – a jogszabályban meghatározott kivételekkel – az ügy irataiba betekinteni, azokról másolatokat, feljegyzéseket készíteni, azokra észrevételt tenni, az elírások kijavítását kezdeményezni, (</w:t>
            </w:r>
            <w:proofErr w:type="spellStart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Ákr</w:t>
            </w:r>
            <w:proofErr w:type="spellEnd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. 33-34. §)</w:t>
            </w:r>
          </w:p>
          <w:p w14:paraId="4EF003FE" w14:textId="77777777" w:rsidR="009E7C39" w:rsidRPr="009E7C39" w:rsidRDefault="009E7C39" w:rsidP="00C5417D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Garamond" w:hAnsi="Garamond" w:cs="Arial"/>
                <w:i/>
                <w:color w:val="222222"/>
                <w:sz w:val="22"/>
                <w:szCs w:val="18"/>
              </w:rPr>
            </w:pPr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a hatósági eljárás tartama alatt a hatóság gondoskodik arról, hogy a törvény által védett adat ne kerüljön nyilvánosságra, ne jusson illetéktelen személytudomására, és a személyes adatok védelme biztosított legyen (</w:t>
            </w:r>
            <w:proofErr w:type="spellStart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Ákr</w:t>
            </w:r>
            <w:proofErr w:type="spellEnd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. 27. §)</w:t>
            </w:r>
          </w:p>
          <w:p w14:paraId="68D5F605" w14:textId="77777777" w:rsidR="007427C5" w:rsidRPr="009E7C39" w:rsidRDefault="009E7C39" w:rsidP="00C5417D">
            <w:pPr>
              <w:numPr>
                <w:ilvl w:val="0"/>
                <w:numId w:val="3"/>
              </w:numPr>
              <w:shd w:val="clear" w:color="auto" w:fill="FFFFFF"/>
              <w:ind w:left="700"/>
              <w:jc w:val="both"/>
              <w:rPr>
                <w:rFonts w:ascii="Garamond" w:hAnsi="Garamond" w:cs="Arial"/>
                <w:color w:val="222222"/>
                <w:sz w:val="22"/>
                <w:szCs w:val="18"/>
              </w:rPr>
            </w:pPr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a hatóság törvény eltérő rendelkezése hiányában jogosult az eljárás lefolytatásához elengedhetetlenül szükséges személyes adatok megismerésére és kezelésére. A hatóság az eljárása során – jogszabályban meghatározott módon és körben – jogosult az eljárás lefolytatásához szükséges védett adat megismerésére. (</w:t>
            </w:r>
            <w:proofErr w:type="spellStart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Ákr</w:t>
            </w:r>
            <w:proofErr w:type="spellEnd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 xml:space="preserve">. 27. </w:t>
            </w:r>
            <w:proofErr w:type="gramStart"/>
            <w:r w:rsidRPr="009E7C39">
              <w:rPr>
                <w:rFonts w:ascii="Garamond" w:hAnsi="Garamond" w:cs="Arial"/>
                <w:i/>
                <w:color w:val="222222"/>
                <w:sz w:val="22"/>
                <w:szCs w:val="18"/>
              </w:rPr>
              <w:t>§)</w:t>
            </w:r>
            <w:r>
              <w:rPr>
                <w:rFonts w:ascii="Garamond" w:hAnsi="Garamond" w:cs="Arial"/>
                <w:color w:val="222222"/>
                <w:sz w:val="22"/>
                <w:szCs w:val="18"/>
              </w:rPr>
              <w:t xml:space="preserve">   </w:t>
            </w:r>
            <w:proofErr w:type="gramEnd"/>
          </w:p>
        </w:tc>
      </w:tr>
      <w:tr w:rsidR="00B7399B" w:rsidRPr="009E7C39" w14:paraId="462A0497" w14:textId="77777777" w:rsidTr="00B7399B">
        <w:trPr>
          <w:gridAfter w:val="1"/>
          <w:wAfter w:w="6" w:type="dxa"/>
        </w:trPr>
        <w:tc>
          <w:tcPr>
            <w:tcW w:w="1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B9DD3" w14:textId="77777777" w:rsidR="00B7399B" w:rsidRPr="00C5417D" w:rsidRDefault="00B7399B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 xml:space="preserve">Lakcím </w:t>
            </w:r>
            <w:r w:rsidRPr="00C5417D">
              <w:rPr>
                <w:rFonts w:ascii="Garamond" w:hAnsi="Garamond"/>
                <w:i/>
                <w:sz w:val="22"/>
                <w:szCs w:val="22"/>
              </w:rPr>
              <w:t>(a hely, ahol a környezettanulmány készült):</w:t>
            </w:r>
          </w:p>
          <w:p w14:paraId="72028B3B" w14:textId="77777777" w:rsidR="00B7399B" w:rsidRDefault="00B7399B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66A43FA2" w14:textId="77777777" w:rsidR="00C5417D" w:rsidRPr="009E7C39" w:rsidRDefault="00C5417D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B7399B" w:rsidRPr="009E7C39" w14:paraId="52E71689" w14:textId="77777777" w:rsidTr="00D6203D">
        <w:trPr>
          <w:gridAfter w:val="1"/>
          <w:wAfter w:w="6" w:type="dxa"/>
          <w:cantSplit/>
          <w:trHeight w:val="268"/>
        </w:trPr>
        <w:tc>
          <w:tcPr>
            <w:tcW w:w="1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54FEED6B" w14:textId="77777777" w:rsidR="00B7399B" w:rsidRPr="009E7C39" w:rsidRDefault="00B7399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A lakásban életvitelszerűen együtt élő közeli hozzátartozók</w:t>
            </w:r>
          </w:p>
        </w:tc>
      </w:tr>
      <w:tr w:rsidR="00B7399B" w:rsidRPr="009E7C39" w14:paraId="64DB3662" w14:textId="77777777" w:rsidTr="00B7399B">
        <w:trPr>
          <w:gridAfter w:val="1"/>
          <w:wAfter w:w="6" w:type="dxa"/>
          <w:cantSplit/>
          <w:trHeight w:val="357"/>
        </w:trPr>
        <w:tc>
          <w:tcPr>
            <w:tcW w:w="5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58587F" w14:textId="77777777" w:rsidR="00B7399B" w:rsidRPr="009E7C39" w:rsidRDefault="00B7399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Név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7A1A2" w14:textId="77777777" w:rsidR="00B7399B" w:rsidRPr="009E7C39" w:rsidRDefault="00B7399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Születési idő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107EC0" w14:textId="77777777" w:rsidR="00B7399B" w:rsidRPr="009E7C39" w:rsidRDefault="00B7399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Rokoni kapcsolat</w:t>
            </w:r>
          </w:p>
        </w:tc>
      </w:tr>
      <w:tr w:rsidR="00B7399B" w:rsidRPr="009E7C39" w14:paraId="6B23EC25" w14:textId="77777777" w:rsidTr="00B7399B">
        <w:trPr>
          <w:gridAfter w:val="1"/>
          <w:wAfter w:w="6" w:type="dxa"/>
          <w:cantSplit/>
          <w:trHeight w:val="413"/>
        </w:trPr>
        <w:tc>
          <w:tcPr>
            <w:tcW w:w="5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23501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5D783450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77BCFCE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13DFFD83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130D3EBE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E2CC2AE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16358E3E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1F9E8BE9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A23A4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614AF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FB449B3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27C46D8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4B6BF30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11D14B83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54AA779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C07A05A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B9F7CE8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0878C74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7399B" w:rsidRPr="009E7C39" w14:paraId="673CC186" w14:textId="77777777" w:rsidTr="00D6203D">
        <w:trPr>
          <w:gridAfter w:val="1"/>
          <w:wAfter w:w="6" w:type="dxa"/>
          <w:cantSplit/>
          <w:trHeight w:val="71"/>
        </w:trPr>
        <w:tc>
          <w:tcPr>
            <w:tcW w:w="1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5C273583" w14:textId="77777777" w:rsidR="00B7399B" w:rsidRPr="009E7C39" w:rsidRDefault="00B7399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A lakásban a családdal együtt élő egyéb személyek:</w:t>
            </w:r>
          </w:p>
        </w:tc>
      </w:tr>
      <w:tr w:rsidR="00B7399B" w:rsidRPr="009E7C39" w14:paraId="30339B98" w14:textId="77777777" w:rsidTr="00B7399B">
        <w:trPr>
          <w:gridAfter w:val="1"/>
          <w:wAfter w:w="6" w:type="dxa"/>
          <w:cantSplit/>
          <w:trHeight w:val="357"/>
        </w:trPr>
        <w:tc>
          <w:tcPr>
            <w:tcW w:w="5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D910D7" w14:textId="77777777" w:rsidR="00B7399B" w:rsidRPr="009E7C39" w:rsidRDefault="00B7399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Név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67D5CE" w14:textId="77777777" w:rsidR="00B7399B" w:rsidRPr="009E7C39" w:rsidRDefault="00B7399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Születési idő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82278A" w14:textId="77777777" w:rsidR="00B7399B" w:rsidRPr="009E7C39" w:rsidRDefault="00B7399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Kapcsolat, együttélés minősége:</w:t>
            </w:r>
          </w:p>
        </w:tc>
      </w:tr>
      <w:tr w:rsidR="00B7399B" w:rsidRPr="009E7C39" w14:paraId="2E3639B3" w14:textId="77777777" w:rsidTr="00B7399B">
        <w:trPr>
          <w:gridAfter w:val="1"/>
          <w:wAfter w:w="6" w:type="dxa"/>
          <w:cantSplit/>
          <w:trHeight w:val="413"/>
        </w:trPr>
        <w:tc>
          <w:tcPr>
            <w:tcW w:w="5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4F47A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5883D97D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553B8333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7251FDB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1643F6B8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85CA25F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4CDF2D3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BE95A1A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25BEF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D940D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B25815B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8E0303D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BA76623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005F541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F9E7C5A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E157C50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94EC708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7399B" w:rsidRPr="009E7C39" w14:paraId="4DAD8905" w14:textId="77777777" w:rsidTr="00B7399B">
        <w:trPr>
          <w:trHeight w:val="413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71505FEA" w14:textId="77777777" w:rsidR="00B7399B" w:rsidRPr="009E7C39" w:rsidRDefault="00B7399B">
            <w:pPr>
              <w:pStyle w:val="Cmsor1"/>
              <w:rPr>
                <w:rFonts w:ascii="Garamond" w:hAnsi="Garamond"/>
                <w:szCs w:val="22"/>
              </w:rPr>
            </w:pPr>
            <w:r w:rsidRPr="009E7C39">
              <w:rPr>
                <w:rFonts w:ascii="Garamond" w:hAnsi="Garamond"/>
                <w:szCs w:val="22"/>
              </w:rPr>
              <w:t>A lakásra vonatkozó adatok</w:t>
            </w:r>
          </w:p>
          <w:p w14:paraId="337C96AF" w14:textId="77777777" w:rsidR="00B7399B" w:rsidRPr="009E7C39" w:rsidRDefault="00B7399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9E7C39">
              <w:rPr>
                <w:rFonts w:ascii="Garamond" w:hAnsi="Garamond"/>
                <w:sz w:val="22"/>
                <w:szCs w:val="22"/>
              </w:rPr>
              <w:t>(Felsorolás esetén a megfelelő válasz aláhúzandó!)</w:t>
            </w:r>
          </w:p>
        </w:tc>
      </w:tr>
      <w:tr w:rsidR="00B7399B" w:rsidRPr="009E7C39" w14:paraId="48BEA759" w14:textId="77777777" w:rsidTr="00B7399B">
        <w:trPr>
          <w:trHeight w:val="413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E6FAB" w14:textId="77777777" w:rsidR="00B7399B" w:rsidRPr="009E7C39" w:rsidRDefault="009E7C39" w:rsidP="009E7C39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L</w:t>
            </w:r>
            <w:r w:rsidR="00B7399B" w:rsidRPr="009E7C39">
              <w:rPr>
                <w:rFonts w:ascii="Garamond" w:hAnsi="Garamond"/>
                <w:b/>
                <w:sz w:val="22"/>
                <w:szCs w:val="22"/>
              </w:rPr>
              <w:t>akáshasznál</w:t>
            </w:r>
            <w:r w:rsidRPr="009E7C39">
              <w:rPr>
                <w:rFonts w:ascii="Garamond" w:hAnsi="Garamond"/>
                <w:b/>
                <w:sz w:val="22"/>
                <w:szCs w:val="22"/>
              </w:rPr>
              <w:t xml:space="preserve">at </w:t>
            </w:r>
            <w:r w:rsidR="00B7399B" w:rsidRPr="009E7C39">
              <w:rPr>
                <w:rFonts w:ascii="Garamond" w:hAnsi="Garamond"/>
                <w:b/>
                <w:sz w:val="22"/>
                <w:szCs w:val="22"/>
              </w:rPr>
              <w:t>jogcíme:</w:t>
            </w:r>
            <w:r w:rsidR="00B7399B" w:rsidRPr="009E7C39">
              <w:rPr>
                <w:rFonts w:ascii="Garamond" w:hAnsi="Garamond"/>
                <w:sz w:val="22"/>
                <w:szCs w:val="22"/>
              </w:rPr>
              <w:t xml:space="preserve"> tulajdonos, bérlő, bérlőtárs, társbérlő, albérlő, ágybérlő, szívességi lakáshasználó, jogcím nélküli lakáshasználó, egyéb: </w:t>
            </w:r>
          </w:p>
        </w:tc>
      </w:tr>
      <w:tr w:rsidR="00B7399B" w:rsidRPr="009E7C39" w14:paraId="5124269E" w14:textId="77777777" w:rsidTr="00B7399B">
        <w:trPr>
          <w:trHeight w:val="210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6CBF6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Típusa</w:t>
            </w:r>
            <w:r w:rsidRPr="009E7C39">
              <w:rPr>
                <w:rFonts w:ascii="Garamond" w:hAnsi="Garamond"/>
                <w:sz w:val="22"/>
                <w:szCs w:val="22"/>
              </w:rPr>
              <w:t>: családi ház, házrész, sorház, lakótelepi lakás, nem lakás céljára szolgáló helyiség, egyéb lakás</w:t>
            </w:r>
          </w:p>
          <w:p w14:paraId="4C6B72E9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7399B" w:rsidRPr="009E7C39" w14:paraId="761A1EBB" w14:textId="77777777" w:rsidTr="00B7399B">
        <w:trPr>
          <w:trHeight w:val="210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A4A4C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Tulajdoni formája:</w:t>
            </w:r>
            <w:r w:rsidRPr="009E7C39">
              <w:rPr>
                <w:rFonts w:ascii="Garamond" w:hAnsi="Garamond"/>
                <w:sz w:val="22"/>
                <w:szCs w:val="22"/>
              </w:rPr>
              <w:t xml:space="preserve"> magán, egyéb:</w:t>
            </w:r>
          </w:p>
          <w:p w14:paraId="213129B7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7399B" w:rsidRPr="009E7C39" w14:paraId="70549CC6" w14:textId="77777777" w:rsidTr="00B7399B">
        <w:trPr>
          <w:trHeight w:val="210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19D030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Településkörnyezet:</w:t>
            </w:r>
            <w:r w:rsidRPr="009E7C39">
              <w:rPr>
                <w:rFonts w:ascii="Garamond" w:hAnsi="Garamond"/>
                <w:sz w:val="22"/>
                <w:szCs w:val="22"/>
              </w:rPr>
              <w:t xml:space="preserve"> belterület, külterület. </w:t>
            </w:r>
          </w:p>
        </w:tc>
      </w:tr>
      <w:tr w:rsidR="00B7399B" w:rsidRPr="009E7C39" w14:paraId="32A4BFDC" w14:textId="77777777" w:rsidTr="00B7399B">
        <w:trPr>
          <w:trHeight w:val="210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F41E0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Komfortfokozat</w:t>
            </w:r>
            <w:r w:rsidRPr="009E7C39">
              <w:rPr>
                <w:rFonts w:ascii="Garamond" w:hAnsi="Garamond"/>
                <w:sz w:val="22"/>
                <w:szCs w:val="22"/>
              </w:rPr>
              <w:t>: összkomfortos, komfortos, félkomfortos, komfort nélküli; szükséglakás</w:t>
            </w:r>
          </w:p>
          <w:p w14:paraId="595F2895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7399B" w:rsidRPr="009E7C39" w14:paraId="504FE449" w14:textId="77777777" w:rsidTr="00B7399B">
        <w:trPr>
          <w:trHeight w:val="210"/>
        </w:trPr>
        <w:tc>
          <w:tcPr>
            <w:tcW w:w="5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612BB1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lastRenderedPageBreak/>
              <w:t>Alapterület</w:t>
            </w:r>
            <w:r w:rsidRPr="009E7C39">
              <w:rPr>
                <w:rFonts w:ascii="Garamond" w:hAnsi="Garamond"/>
                <w:sz w:val="22"/>
                <w:szCs w:val="22"/>
              </w:rPr>
              <w:t>:</w:t>
            </w:r>
          </w:p>
        </w:tc>
        <w:tc>
          <w:tcPr>
            <w:tcW w:w="51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D61E29" w14:textId="77777777" w:rsidR="00B7399B" w:rsidRPr="009E7C39" w:rsidRDefault="00B7399B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A lakószobák + félszobák száma:</w:t>
            </w:r>
          </w:p>
        </w:tc>
      </w:tr>
      <w:tr w:rsidR="00B7399B" w:rsidRPr="009E7C39" w14:paraId="64AF359C" w14:textId="77777777" w:rsidTr="00B7399B">
        <w:trPr>
          <w:trHeight w:val="210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592BF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Egyéb helyiségek</w:t>
            </w:r>
            <w:r w:rsidR="009E7C39" w:rsidRPr="009E7C39">
              <w:rPr>
                <w:rFonts w:ascii="Garamond" w:hAnsi="Garamond"/>
                <w:b/>
                <w:sz w:val="22"/>
                <w:szCs w:val="22"/>
              </w:rPr>
              <w:t>:</w:t>
            </w:r>
            <w:r w:rsidR="009E7C3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E7C39">
              <w:rPr>
                <w:rFonts w:ascii="Garamond" w:hAnsi="Garamond"/>
                <w:sz w:val="22"/>
                <w:szCs w:val="22"/>
              </w:rPr>
              <w:t>előszoba, előtér, étkező, konyha, fürdőszoba, WC, fürdőszoba-WC, egyéb:</w:t>
            </w:r>
          </w:p>
          <w:p w14:paraId="1F0B7524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  <w:p w14:paraId="1599B20F" w14:textId="77777777" w:rsidR="00B7399B" w:rsidRPr="009E7C39" w:rsidRDefault="00B7399B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9E7C39">
              <w:rPr>
                <w:rFonts w:ascii="Garamond" w:hAnsi="Garamond"/>
                <w:b/>
                <w:sz w:val="22"/>
                <w:szCs w:val="22"/>
              </w:rPr>
              <w:t>Udvar, kert:</w:t>
            </w:r>
          </w:p>
          <w:p w14:paraId="4450A3F8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7399B" w:rsidRPr="009E7C39" w14:paraId="1076DBE0" w14:textId="77777777" w:rsidTr="00B7399B">
        <w:trPr>
          <w:trHeight w:val="210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89DAE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  <w:r w:rsidRPr="00344CE5">
              <w:rPr>
                <w:rFonts w:ascii="Garamond" w:hAnsi="Garamond"/>
                <w:b/>
                <w:sz w:val="22"/>
                <w:szCs w:val="22"/>
              </w:rPr>
              <w:t>Fűtés</w:t>
            </w:r>
            <w:r w:rsidRPr="009E7C39">
              <w:rPr>
                <w:rFonts w:ascii="Garamond" w:hAnsi="Garamond"/>
                <w:sz w:val="22"/>
                <w:szCs w:val="22"/>
              </w:rPr>
              <w:t>: központi fűtés, egyedi fűtés (gáz, villany, olaj, vegyes, szén, fa)</w:t>
            </w:r>
          </w:p>
          <w:p w14:paraId="4FB5E74A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7399B" w:rsidRPr="009E7C39" w14:paraId="1E1655EE" w14:textId="77777777" w:rsidTr="00B7399B">
        <w:trPr>
          <w:trHeight w:val="210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D99F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  <w:r w:rsidRPr="00344CE5">
              <w:rPr>
                <w:rFonts w:ascii="Garamond" w:hAnsi="Garamond"/>
                <w:b/>
                <w:sz w:val="22"/>
                <w:szCs w:val="22"/>
              </w:rPr>
              <w:t>A lakás jellemzőinek leírása</w:t>
            </w:r>
            <w:r w:rsidR="00344CE5" w:rsidRPr="00344CE5">
              <w:rPr>
                <w:rFonts w:ascii="Garamond" w:hAnsi="Garamond"/>
                <w:b/>
                <w:sz w:val="22"/>
                <w:szCs w:val="22"/>
              </w:rPr>
              <w:t>:</w:t>
            </w:r>
            <w:r w:rsidRPr="009E7C39">
              <w:rPr>
                <w:rFonts w:ascii="Garamond" w:hAnsi="Garamond"/>
                <w:sz w:val="22"/>
                <w:szCs w:val="22"/>
              </w:rPr>
              <w:t xml:space="preserve"> (állapot, felszereltség, bútorzat)</w:t>
            </w:r>
          </w:p>
          <w:p w14:paraId="6BF279E8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  <w:p w14:paraId="503BAE9E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  <w:p w14:paraId="1CA6CEA0" w14:textId="77777777" w:rsidR="00D6203D" w:rsidRPr="009E7C39" w:rsidRDefault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465180D4" w14:textId="77777777" w:rsidR="00D6203D" w:rsidRPr="009E7C39" w:rsidRDefault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3FC82167" w14:textId="77777777" w:rsidR="00D6203D" w:rsidRPr="009E7C39" w:rsidRDefault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7BB644D4" w14:textId="77777777" w:rsidR="00D6203D" w:rsidRPr="009E7C39" w:rsidRDefault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1A7B861C" w14:textId="77777777" w:rsidR="00D6203D" w:rsidRPr="009E7C39" w:rsidRDefault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0FD494DA" w14:textId="77777777" w:rsidR="00D6203D" w:rsidRPr="009E7C39" w:rsidRDefault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695F16E8" w14:textId="77777777" w:rsidR="00D6203D" w:rsidRPr="009E7C39" w:rsidRDefault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7FFEA675" w14:textId="77777777" w:rsidR="00D6203D" w:rsidRPr="009E7C39" w:rsidRDefault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6744D116" w14:textId="77777777" w:rsidR="00D6203D" w:rsidRPr="009E7C39" w:rsidRDefault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56161920" w14:textId="77777777" w:rsidR="00D6203D" w:rsidRPr="009E7C39" w:rsidRDefault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28CEBC30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6203D" w:rsidRPr="009E7C39" w14:paraId="33D40C97" w14:textId="77777777" w:rsidTr="00D6203D">
        <w:trPr>
          <w:trHeight w:val="50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9EB52CB" w14:textId="77777777" w:rsidR="00D6203D" w:rsidRPr="00344CE5" w:rsidRDefault="00D6203D" w:rsidP="00D6203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44CE5">
              <w:rPr>
                <w:rFonts w:ascii="Garamond" w:hAnsi="Garamond"/>
                <w:b/>
                <w:sz w:val="22"/>
                <w:szCs w:val="22"/>
              </w:rPr>
              <w:t>Vagyoni helyzet</w:t>
            </w:r>
          </w:p>
        </w:tc>
      </w:tr>
      <w:tr w:rsidR="00D6203D" w:rsidRPr="009E7C39" w14:paraId="1AEA48FD" w14:textId="77777777" w:rsidTr="00D6203D">
        <w:trPr>
          <w:trHeight w:val="50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8F3C456" w14:textId="77777777" w:rsidR="00D6203D" w:rsidRPr="009E7C39" w:rsidRDefault="00D6203D" w:rsidP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6ABFFC05" w14:textId="77777777" w:rsidR="00D6203D" w:rsidRPr="009E7C39" w:rsidRDefault="00D6203D" w:rsidP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6234316B" w14:textId="77777777" w:rsidR="00D6203D" w:rsidRPr="009E7C39" w:rsidRDefault="00D6203D" w:rsidP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0758BB67" w14:textId="77777777" w:rsidR="00D6203D" w:rsidRDefault="00D6203D" w:rsidP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721A169D" w14:textId="77777777" w:rsidR="00C5417D" w:rsidRDefault="00C5417D" w:rsidP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6DE267B7" w14:textId="77777777" w:rsidR="00A03B6C" w:rsidRDefault="00A03B6C" w:rsidP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21B1B9DD" w14:textId="77777777" w:rsidR="00A03B6C" w:rsidRDefault="00A03B6C" w:rsidP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3A3419CB" w14:textId="77777777" w:rsidR="00C5417D" w:rsidRDefault="00C5417D" w:rsidP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7BCE57A9" w14:textId="77777777" w:rsidR="00C5417D" w:rsidRPr="009E7C39" w:rsidRDefault="00C5417D" w:rsidP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3605E335" w14:textId="77777777" w:rsidR="00D6203D" w:rsidRPr="009E7C39" w:rsidRDefault="00D6203D" w:rsidP="00D6203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6203D" w:rsidRPr="009E7C39" w14:paraId="53C437A8" w14:textId="77777777" w:rsidTr="00D6203D">
        <w:trPr>
          <w:trHeight w:val="50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8FED87F" w14:textId="77777777" w:rsidR="00D6203D" w:rsidRPr="00344CE5" w:rsidRDefault="00D6203D" w:rsidP="00D6203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44CE5">
              <w:rPr>
                <w:rFonts w:ascii="Garamond" w:hAnsi="Garamond"/>
                <w:b/>
                <w:sz w:val="22"/>
                <w:szCs w:val="22"/>
              </w:rPr>
              <w:t>Jövedelmi helyzet</w:t>
            </w:r>
          </w:p>
        </w:tc>
      </w:tr>
      <w:tr w:rsidR="00B7399B" w:rsidRPr="009E7C39" w14:paraId="40292B3F" w14:textId="77777777" w:rsidTr="006B666D">
        <w:trPr>
          <w:trHeight w:val="1386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818BA" w14:textId="77777777" w:rsidR="00D6203D" w:rsidRDefault="00344CE5">
            <w:pPr>
              <w:rPr>
                <w:rFonts w:ascii="Garamond" w:hAnsi="Garamond"/>
                <w:sz w:val="22"/>
                <w:szCs w:val="22"/>
              </w:rPr>
            </w:pPr>
            <w:r w:rsidRPr="00C5417D">
              <w:rPr>
                <w:rFonts w:ascii="Garamond" w:hAnsi="Garamond"/>
                <w:b/>
                <w:sz w:val="22"/>
                <w:szCs w:val="22"/>
              </w:rPr>
              <w:t>J</w:t>
            </w:r>
            <w:r w:rsidR="00B7399B" w:rsidRPr="00C5417D">
              <w:rPr>
                <w:rFonts w:ascii="Garamond" w:hAnsi="Garamond"/>
                <w:b/>
                <w:sz w:val="22"/>
                <w:szCs w:val="22"/>
              </w:rPr>
              <w:t>övedelemforrás</w:t>
            </w:r>
            <w:r w:rsidRPr="00C5417D">
              <w:rPr>
                <w:rFonts w:ascii="Garamond" w:hAnsi="Garamond"/>
                <w:b/>
                <w:sz w:val="22"/>
                <w:szCs w:val="22"/>
              </w:rPr>
              <w:t>ok</w:t>
            </w:r>
            <w:r w:rsidR="00B7399B" w:rsidRPr="00C5417D">
              <w:rPr>
                <w:rFonts w:ascii="Garamond" w:hAnsi="Garamond"/>
                <w:b/>
                <w:sz w:val="22"/>
                <w:szCs w:val="22"/>
              </w:rPr>
              <w:t xml:space="preserve"> bemutatása</w:t>
            </w:r>
            <w:r w:rsidR="00B7399B" w:rsidRPr="009E7C39">
              <w:rPr>
                <w:rFonts w:ascii="Garamond" w:hAnsi="Garamond"/>
                <w:sz w:val="22"/>
                <w:szCs w:val="22"/>
              </w:rPr>
              <w:t xml:space="preserve"> (munkajövedelem, szociális támogatások, nyugdíj</w:t>
            </w:r>
            <w:r w:rsidR="00D6203D" w:rsidRPr="009E7C39">
              <w:rPr>
                <w:rFonts w:ascii="Garamond" w:hAnsi="Garamond"/>
                <w:sz w:val="22"/>
                <w:szCs w:val="22"/>
              </w:rPr>
              <w:t>,</w:t>
            </w:r>
            <w:r w:rsidR="00B7399B" w:rsidRPr="009E7C3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B7399B" w:rsidRPr="009E7C39">
              <w:rPr>
                <w:rFonts w:ascii="Garamond" w:hAnsi="Garamond"/>
                <w:sz w:val="22"/>
                <w:szCs w:val="22"/>
              </w:rPr>
              <w:t>stb</w:t>
            </w:r>
            <w:proofErr w:type="spellEnd"/>
            <w:r w:rsidR="00D6203D" w:rsidRPr="009E7C39">
              <w:rPr>
                <w:rFonts w:ascii="Garamond" w:hAnsi="Garamond"/>
                <w:sz w:val="22"/>
                <w:szCs w:val="22"/>
              </w:rPr>
              <w:t>)</w:t>
            </w:r>
          </w:p>
          <w:p w14:paraId="4AF9523D" w14:textId="77777777" w:rsidR="00A03B6C" w:rsidRDefault="00A03B6C">
            <w:pPr>
              <w:rPr>
                <w:rFonts w:ascii="Garamond" w:hAnsi="Garamond"/>
                <w:sz w:val="22"/>
                <w:szCs w:val="22"/>
              </w:rPr>
            </w:pPr>
          </w:p>
          <w:p w14:paraId="59D4D09D" w14:textId="77777777" w:rsidR="00A03B6C" w:rsidRDefault="00A03B6C">
            <w:pPr>
              <w:rPr>
                <w:rFonts w:ascii="Garamond" w:hAnsi="Garamond"/>
                <w:sz w:val="22"/>
                <w:szCs w:val="22"/>
              </w:rPr>
            </w:pPr>
          </w:p>
          <w:p w14:paraId="54540ACC" w14:textId="77777777" w:rsidR="00A03B6C" w:rsidRDefault="00A03B6C">
            <w:pPr>
              <w:rPr>
                <w:rFonts w:ascii="Garamond" w:hAnsi="Garamond"/>
                <w:sz w:val="22"/>
                <w:szCs w:val="22"/>
              </w:rPr>
            </w:pPr>
          </w:p>
          <w:p w14:paraId="372F264D" w14:textId="77777777" w:rsidR="00A03B6C" w:rsidRDefault="00A03B6C">
            <w:pPr>
              <w:rPr>
                <w:rFonts w:ascii="Garamond" w:hAnsi="Garamond"/>
                <w:sz w:val="22"/>
                <w:szCs w:val="22"/>
              </w:rPr>
            </w:pPr>
          </w:p>
          <w:p w14:paraId="26DD2AEC" w14:textId="77777777" w:rsidR="00A03B6C" w:rsidRDefault="00A03B6C">
            <w:pPr>
              <w:rPr>
                <w:rFonts w:ascii="Garamond" w:hAnsi="Garamond"/>
                <w:sz w:val="22"/>
                <w:szCs w:val="22"/>
              </w:rPr>
            </w:pPr>
          </w:p>
          <w:p w14:paraId="0DC45623" w14:textId="77777777" w:rsidR="00A03B6C" w:rsidRPr="009E7C39" w:rsidRDefault="00A03B6C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7399B" w:rsidRPr="009E7C39" w14:paraId="411EE2B5" w14:textId="77777777" w:rsidTr="00B7399B">
        <w:trPr>
          <w:trHeight w:val="210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CE203" w14:textId="77777777" w:rsidR="00B7399B" w:rsidRPr="00C5417D" w:rsidRDefault="00B7399B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C5417D">
              <w:rPr>
                <w:rFonts w:ascii="Garamond" w:hAnsi="Garamond"/>
                <w:b/>
                <w:sz w:val="22"/>
                <w:szCs w:val="22"/>
              </w:rPr>
              <w:t xml:space="preserve">Küszködik-e a család anyagi problémákkal? Ha igen, miből adódnak, egyszeriek vagy ismétlődőek? </w:t>
            </w:r>
          </w:p>
          <w:p w14:paraId="1A274391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  <w:p w14:paraId="6F57C72C" w14:textId="77777777" w:rsidR="00D6203D" w:rsidRPr="009E7C39" w:rsidRDefault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1580D75A" w14:textId="77777777" w:rsidR="00D6203D" w:rsidRPr="009E7C39" w:rsidRDefault="00D6203D">
            <w:pPr>
              <w:rPr>
                <w:rFonts w:ascii="Garamond" w:hAnsi="Garamond"/>
                <w:sz w:val="22"/>
                <w:szCs w:val="22"/>
              </w:rPr>
            </w:pPr>
          </w:p>
          <w:p w14:paraId="0AD24E9F" w14:textId="77777777" w:rsidR="00B7399B" w:rsidRPr="009E7C39" w:rsidRDefault="00B7399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6203D" w:rsidRPr="009E7C39" w14:paraId="73FD7CC9" w14:textId="77777777" w:rsidTr="00D6203D">
        <w:trPr>
          <w:trHeight w:val="2679"/>
        </w:trPr>
        <w:tc>
          <w:tcPr>
            <w:tcW w:w="1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C1564" w14:textId="77777777" w:rsidR="00D6203D" w:rsidRPr="00C5417D" w:rsidRDefault="00D6203D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C5417D">
              <w:rPr>
                <w:rFonts w:ascii="Garamond" w:hAnsi="Garamond"/>
                <w:b/>
                <w:sz w:val="22"/>
                <w:szCs w:val="22"/>
              </w:rPr>
              <w:t>Az ügy szempontjából lényeges megállapítások:</w:t>
            </w:r>
          </w:p>
        </w:tc>
      </w:tr>
    </w:tbl>
    <w:p w14:paraId="5EA91498" w14:textId="77777777" w:rsidR="00B7399B" w:rsidRPr="009E7C39" w:rsidRDefault="00B7399B" w:rsidP="00B7399B">
      <w:pPr>
        <w:pStyle w:val="lfej"/>
        <w:tabs>
          <w:tab w:val="left" w:pos="708"/>
        </w:tabs>
        <w:rPr>
          <w:rFonts w:ascii="Garamond" w:hAnsi="Garamond"/>
          <w:sz w:val="22"/>
          <w:szCs w:val="22"/>
        </w:rPr>
      </w:pPr>
    </w:p>
    <w:tbl>
      <w:tblPr>
        <w:tblW w:w="11157" w:type="dxa"/>
        <w:tblInd w:w="-10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3"/>
        <w:gridCol w:w="5034"/>
      </w:tblGrid>
      <w:tr w:rsidR="00B7399B" w:rsidRPr="009E7C39" w14:paraId="53FF2512" w14:textId="77777777" w:rsidTr="00D6203D">
        <w:trPr>
          <w:trHeight w:val="21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7E283" w14:textId="77777777" w:rsidR="00B7399B" w:rsidRPr="00C5417D" w:rsidRDefault="00B7399B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C5417D">
              <w:rPr>
                <w:rFonts w:ascii="Garamond" w:hAnsi="Garamond"/>
                <w:b/>
                <w:sz w:val="22"/>
                <w:szCs w:val="22"/>
              </w:rPr>
              <w:t>Dátum:</w:t>
            </w:r>
          </w:p>
          <w:p w14:paraId="53098684" w14:textId="77777777" w:rsidR="00B7399B" w:rsidRPr="009E7C39" w:rsidRDefault="00B7399B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F7A685F" w14:textId="77777777" w:rsidR="00B7399B" w:rsidRPr="009E7C39" w:rsidRDefault="00B7399B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602C601" w14:textId="77777777" w:rsidR="00B7399B" w:rsidRPr="009E7C39" w:rsidRDefault="00B7399B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2BE66" w14:textId="77777777" w:rsidR="00B7399B" w:rsidRPr="00C5417D" w:rsidRDefault="00B7399B" w:rsidP="00D6203D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C5417D">
              <w:rPr>
                <w:rFonts w:ascii="Garamond" w:hAnsi="Garamond"/>
                <w:b/>
                <w:sz w:val="22"/>
                <w:szCs w:val="22"/>
              </w:rPr>
              <w:t xml:space="preserve">Aláírás </w:t>
            </w:r>
          </w:p>
        </w:tc>
      </w:tr>
    </w:tbl>
    <w:p w14:paraId="7E3E1175" w14:textId="77777777" w:rsidR="00D6203D" w:rsidRPr="009E7C39" w:rsidRDefault="00D6203D" w:rsidP="00C5417D">
      <w:pPr>
        <w:rPr>
          <w:rFonts w:ascii="Garamond" w:hAnsi="Garamond"/>
          <w:sz w:val="22"/>
        </w:rPr>
      </w:pPr>
    </w:p>
    <w:sectPr w:rsidR="00D6203D" w:rsidRPr="009E7C39" w:rsidSect="00B7399B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A3FB3"/>
    <w:multiLevelType w:val="hybridMultilevel"/>
    <w:tmpl w:val="560EC352"/>
    <w:lvl w:ilvl="0" w:tplc="6A000E56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30808D9"/>
    <w:multiLevelType w:val="multilevel"/>
    <w:tmpl w:val="3A264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266D3D"/>
    <w:multiLevelType w:val="hybridMultilevel"/>
    <w:tmpl w:val="853841FC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434114">
    <w:abstractNumId w:val="0"/>
  </w:num>
  <w:num w:numId="2" w16cid:durableId="495457793">
    <w:abstractNumId w:val="2"/>
  </w:num>
  <w:num w:numId="3" w16cid:durableId="1213663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99B"/>
    <w:rsid w:val="00344CE5"/>
    <w:rsid w:val="006B666D"/>
    <w:rsid w:val="007427C5"/>
    <w:rsid w:val="008D270F"/>
    <w:rsid w:val="009A0FBE"/>
    <w:rsid w:val="009E7C39"/>
    <w:rsid w:val="00A03B6C"/>
    <w:rsid w:val="00AB4168"/>
    <w:rsid w:val="00B7399B"/>
    <w:rsid w:val="00C5417D"/>
    <w:rsid w:val="00C75405"/>
    <w:rsid w:val="00D6203D"/>
    <w:rsid w:val="00D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6F5E2"/>
  <w15:chartTrackingRefBased/>
  <w15:docId w15:val="{FFBE58F9-0FEA-45C3-A06F-B9BA6DB3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3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7399B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B7399B"/>
    <w:pPr>
      <w:jc w:val="center"/>
    </w:pPr>
    <w:rPr>
      <w:b/>
      <w:sz w:val="20"/>
      <w:szCs w:val="20"/>
    </w:rPr>
  </w:style>
  <w:style w:type="character" w:customStyle="1" w:styleId="CmChar">
    <w:name w:val="Cím Char"/>
    <w:basedOn w:val="Bekezdsalapbettpusa"/>
    <w:link w:val="Cm"/>
    <w:rsid w:val="00B7399B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rsid w:val="00B7399B"/>
    <w:rPr>
      <w:rFonts w:ascii="Times New Roman" w:eastAsia="Times New Roman" w:hAnsi="Times New Roman" w:cs="Times New Roman"/>
      <w:b/>
      <w:szCs w:val="20"/>
      <w:lang w:eastAsia="hu-HU"/>
    </w:rPr>
  </w:style>
  <w:style w:type="paragraph" w:styleId="lfej">
    <w:name w:val="header"/>
    <w:basedOn w:val="Norml"/>
    <w:link w:val="lfejChar"/>
    <w:semiHidden/>
    <w:unhideWhenUsed/>
    <w:rsid w:val="00B7399B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customStyle="1" w:styleId="lfejChar">
    <w:name w:val="Élőfej Char"/>
    <w:basedOn w:val="Bekezdsalapbettpusa"/>
    <w:link w:val="lfej"/>
    <w:semiHidden/>
    <w:rsid w:val="00B7399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zvegtrzs31">
    <w:name w:val="Szövegtörzs 31"/>
    <w:basedOn w:val="Norml"/>
    <w:rsid w:val="00B7399B"/>
    <w:pPr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paragraph" w:styleId="Listaszerbekezds">
    <w:name w:val="List Paragraph"/>
    <w:basedOn w:val="Norml"/>
    <w:uiPriority w:val="34"/>
    <w:qFormat/>
    <w:rsid w:val="009E7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6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SZV-TECH Kft.</dc:creator>
  <cp:keywords/>
  <dc:description/>
  <cp:lastModifiedBy>SZV-TECH Kft.</cp:lastModifiedBy>
  <cp:revision>3</cp:revision>
  <dcterms:created xsi:type="dcterms:W3CDTF">2023-08-07T12:32:00Z</dcterms:created>
  <dcterms:modified xsi:type="dcterms:W3CDTF">2023-08-07T12:33:00Z</dcterms:modified>
</cp:coreProperties>
</file>