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DFF5D" w14:textId="77777777" w:rsidR="00F315FC" w:rsidRDefault="00F315FC" w:rsidP="00F315FC">
      <w:pPr>
        <w:spacing w:line="240" w:lineRule="auto"/>
        <w:rPr>
          <w:b/>
        </w:rPr>
      </w:pPr>
    </w:p>
    <w:p w14:paraId="698A5A7D" w14:textId="77777777" w:rsidR="00F315FC" w:rsidRPr="00987309" w:rsidRDefault="00F315FC" w:rsidP="00F315FC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7A89BA" wp14:editId="1C02A5E6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74CF6B" w14:textId="77777777" w:rsidR="00F315FC" w:rsidRDefault="00F315FC" w:rsidP="00F315FC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1AD413D6" wp14:editId="5509C3BF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7A89BA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0374CF6B" w14:textId="77777777" w:rsidR="00F315FC" w:rsidRDefault="00F315FC" w:rsidP="00F315FC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1AD413D6" wp14:editId="5509C3BF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CA32FD0" wp14:editId="0B6E0E71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A74968" w14:textId="77777777" w:rsidR="00F315FC" w:rsidRDefault="00F315FC" w:rsidP="00F315FC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2BABB870" wp14:editId="75CF7A26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A32FD0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72A74968" w14:textId="77777777" w:rsidR="00F315FC" w:rsidRDefault="00F315FC" w:rsidP="00F315FC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2BABB870" wp14:editId="75CF7A26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7BBE6717" w14:textId="77777777" w:rsidR="00F315FC" w:rsidRPr="006F2B1B" w:rsidRDefault="00F315FC" w:rsidP="00F315FC">
      <w:pPr>
        <w:spacing w:after="0" w:line="240" w:lineRule="auto"/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i/>
          <w:sz w:val="28"/>
          <w:szCs w:val="28"/>
        </w:rPr>
        <w:t xml:space="preserve"> sz. </w:t>
      </w: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</w:p>
    <w:p w14:paraId="5285DCF5" w14:textId="77777777" w:rsidR="00F315FC" w:rsidRPr="006F2B1B" w:rsidRDefault="00F315FC" w:rsidP="00F315FC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Email: jegyzo@csanytelek.hu</w:t>
      </w:r>
    </w:p>
    <w:p w14:paraId="1A997358" w14:textId="77777777" w:rsidR="00F315FC" w:rsidRDefault="00F315FC">
      <w:pPr>
        <w:rPr>
          <w:rFonts w:ascii="Garamond" w:hAnsi="Garamond"/>
        </w:rPr>
      </w:pPr>
    </w:p>
    <w:p w14:paraId="4BC7A188" w14:textId="371FDDA4" w:rsidR="004D3FC8" w:rsidRDefault="004D3FC8">
      <w:pPr>
        <w:rPr>
          <w:rFonts w:ascii="Garamond" w:hAnsi="Garamond"/>
        </w:rPr>
      </w:pPr>
      <w:r>
        <w:rPr>
          <w:rFonts w:ascii="Garamond" w:hAnsi="Garamond"/>
        </w:rPr>
        <w:t>CS/</w:t>
      </w:r>
      <w:r w:rsidR="001B0502">
        <w:rPr>
          <w:rFonts w:ascii="Garamond" w:hAnsi="Garamond"/>
        </w:rPr>
        <w:t>1180</w:t>
      </w:r>
      <w:r>
        <w:rPr>
          <w:rFonts w:ascii="Garamond" w:hAnsi="Garamond"/>
        </w:rPr>
        <w:t>-1/2023.</w:t>
      </w:r>
    </w:p>
    <w:p w14:paraId="0C2D9E80" w14:textId="7D2E1575" w:rsidR="004D3FC8" w:rsidRDefault="004D3FC8" w:rsidP="004D3FC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596C9D55" w14:textId="5074596E" w:rsidR="004D3FC8" w:rsidRDefault="004D3FC8" w:rsidP="004D3FC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2023. júniusi ülésére</w:t>
      </w:r>
    </w:p>
    <w:p w14:paraId="47245048" w14:textId="77777777" w:rsidR="004D3FC8" w:rsidRDefault="004D3FC8" w:rsidP="004D3FC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5200B31D" w14:textId="51558CB6" w:rsidR="004D3FC8" w:rsidRPr="004D3FC8" w:rsidRDefault="004D3FC8" w:rsidP="004D3FC8">
      <w:pPr>
        <w:spacing w:after="0" w:line="240" w:lineRule="auto"/>
        <w:ind w:left="709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 Az önkormányzat hulladékgazdálkodási közfeladata ellátásáról és igénybevételéről szóló 8/2016. (VII. 29.) önkormányzati rendelet hatályon kívül helyezésének kezdeményezése</w:t>
      </w:r>
    </w:p>
    <w:p w14:paraId="74F1D703" w14:textId="77777777" w:rsidR="004D3FC8" w:rsidRDefault="004D3FC8" w:rsidP="004D3FC8">
      <w:pPr>
        <w:rPr>
          <w:rFonts w:ascii="Garamond" w:hAnsi="Garamond"/>
        </w:rPr>
      </w:pPr>
    </w:p>
    <w:p w14:paraId="697F1409" w14:textId="73DC8FD0" w:rsidR="004D3FC8" w:rsidRDefault="004D3FC8" w:rsidP="0019192B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4F9CB799" w14:textId="77777777" w:rsidR="00BD6BC2" w:rsidRDefault="00BD6BC2" w:rsidP="0019192B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427B87E" w14:textId="77BABC1F" w:rsidR="00121AC1" w:rsidRDefault="004D3FC8" w:rsidP="0019192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 hulladékról szóló </w:t>
      </w:r>
      <w:r w:rsidR="00BD6BC2">
        <w:rPr>
          <w:rFonts w:ascii="Garamond" w:hAnsi="Garamond"/>
        </w:rPr>
        <w:t>2012.</w:t>
      </w:r>
      <w:r>
        <w:rPr>
          <w:rFonts w:ascii="Garamond" w:hAnsi="Garamond"/>
        </w:rPr>
        <w:t xml:space="preserve"> évi CLXXXC. törvény (a továbbiakban: Ht.) 35. § (1) bekezdése rendelkezett arról, hogy a települési önkormányzatok képviselő-</w:t>
      </w:r>
      <w:r w:rsidR="00BD6BC2">
        <w:rPr>
          <w:rFonts w:ascii="Garamond" w:hAnsi="Garamond"/>
        </w:rPr>
        <w:t xml:space="preserve">testülete </w:t>
      </w:r>
      <w:r>
        <w:rPr>
          <w:rFonts w:ascii="Garamond" w:hAnsi="Garamond"/>
        </w:rPr>
        <w:t xml:space="preserve"> rendeletben állapítja meg az általa a)-g) pontokba szedett jogokat és kötelezettséget úgy a közszolgáltatóra, mint a közszolgáltatást igénybe-vevőre egyaránt. Ennek a jogalkotási kötelezettségének eleget-téve adta ki fenti tárgyban önkormányzati rendeletét testületünk, melyet azért helyezett hatályon kívül, mert több olyan, a Ht-ben szabályozott változás következett be, aminek köszönhetően új önkormányzati rendelet kiadása elkerülhetetlenné vált. </w:t>
      </w:r>
      <w:r w:rsidR="00121AC1">
        <w:rPr>
          <w:rFonts w:ascii="Garamond" w:hAnsi="Garamond"/>
        </w:rPr>
        <w:t>A tárgyi önkormányzati rendelet vált az alaprendeleté, melyet 2017. évben egy ízben, 2018. évben kétszer módosított, majd 2021. évben kiegészített a helyi jogalkotó. Az 5/2021. (V. 11.) önkormányzati rendelettel beiktatta az 5/A. § rendelkezéseit, melyet 2021. július 1. napjával léptetett hatályba</w:t>
      </w:r>
      <w:r w:rsidR="00BD6BC2">
        <w:rPr>
          <w:rFonts w:ascii="Garamond" w:hAnsi="Garamond"/>
        </w:rPr>
        <w:t xml:space="preserve">, melynek címe </w:t>
      </w:r>
      <w:r w:rsidR="00121AC1" w:rsidRPr="00121AC1">
        <w:rPr>
          <w:rFonts w:ascii="Garamond" w:hAnsi="Garamond"/>
          <w:i/>
          <w:iCs/>
        </w:rPr>
        <w:t xml:space="preserve">az elhagyott hulladék </w:t>
      </w:r>
      <w:r w:rsidR="00121AC1">
        <w:rPr>
          <w:rFonts w:ascii="Garamond" w:hAnsi="Garamond"/>
          <w:i/>
          <w:iCs/>
        </w:rPr>
        <w:t>felszámolásához szükséges helyi intézkedések köre</w:t>
      </w:r>
      <w:r w:rsidR="00BD6BC2">
        <w:rPr>
          <w:rFonts w:ascii="Garamond" w:hAnsi="Garamond"/>
          <w:i/>
          <w:iCs/>
        </w:rPr>
        <w:t xml:space="preserve">. </w:t>
      </w:r>
      <w:r w:rsidR="00121AC1">
        <w:rPr>
          <w:rFonts w:ascii="Garamond" w:hAnsi="Garamond"/>
        </w:rPr>
        <w:t>A Ht. 35. § (1) bekezdés h) pontját hatályban tartotta a központi jogalkotó július 1. napja után is, ezért annak hatályon kívül helyezése nem indokolt, ezért önálló új rendeletbe foglalása elengedhetetlen, melyről külön előterjesztésben teszek rendelet alkotási kezdeményezést.</w:t>
      </w:r>
    </w:p>
    <w:p w14:paraId="7DCE2596" w14:textId="7C767ED9" w:rsidR="0085736D" w:rsidRPr="00877A0F" w:rsidRDefault="00121AC1" w:rsidP="0019192B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Tekintettel arra, hogy a képviselő-testület számára</w:t>
      </w:r>
      <w:r w:rsidR="00877A0F">
        <w:rPr>
          <w:rFonts w:ascii="Garamond" w:hAnsi="Garamond"/>
        </w:rPr>
        <w:t xml:space="preserve">, kizárólag adott tárgykörben a vonatkozó </w:t>
      </w:r>
      <w:r>
        <w:rPr>
          <w:rFonts w:ascii="Garamond" w:hAnsi="Garamond"/>
        </w:rPr>
        <w:t xml:space="preserve">törvényben biztosított </w:t>
      </w:r>
      <w:r w:rsidR="00877A0F">
        <w:rPr>
          <w:rFonts w:ascii="Garamond" w:hAnsi="Garamond"/>
        </w:rPr>
        <w:t xml:space="preserve">az </w:t>
      </w:r>
      <w:r>
        <w:rPr>
          <w:rFonts w:ascii="Garamond" w:hAnsi="Garamond"/>
        </w:rPr>
        <w:t>önkormányzati rendelet alkotási joga</w:t>
      </w:r>
      <w:r w:rsidR="00877A0F">
        <w:rPr>
          <w:rFonts w:ascii="Garamond" w:hAnsi="Garamond"/>
        </w:rPr>
        <w:t>, amely értelmezhetően</w:t>
      </w:r>
      <w:r>
        <w:rPr>
          <w:rFonts w:ascii="Garamond" w:hAnsi="Garamond"/>
        </w:rPr>
        <w:t xml:space="preserve"> a Ht. 35. § (1) bekezdése a)-g) pontjában foglaltakra nézve</w:t>
      </w:r>
      <w:r w:rsidR="00877A0F">
        <w:rPr>
          <w:rFonts w:ascii="Garamond" w:hAnsi="Garamond"/>
        </w:rPr>
        <w:t>, mely jog</w:t>
      </w:r>
      <w:r>
        <w:rPr>
          <w:rFonts w:ascii="Garamond" w:hAnsi="Garamond"/>
        </w:rPr>
        <w:t xml:space="preserve"> 2023. július 1. napjával megsz</w:t>
      </w:r>
      <w:r w:rsidR="0085736D">
        <w:rPr>
          <w:rFonts w:ascii="Garamond" w:hAnsi="Garamond"/>
        </w:rPr>
        <w:t xml:space="preserve">űnt, így alkalmazkodva az Alaptörvény 32. cikke (3) bekezdése szerinti rendelkezés érvényesítéséhez (az önkormányzati rendelet nem lehet ellentétes más jogszabállyal) kell gondoskodni a </w:t>
      </w:r>
      <w:r w:rsidR="0085736D" w:rsidRPr="00877A0F">
        <w:rPr>
          <w:rFonts w:ascii="Garamond" w:hAnsi="Garamond"/>
          <w:i/>
          <w:iCs/>
        </w:rPr>
        <w:t xml:space="preserve">tárgyi önkormányzati rendelet teljes egésze hatályon kívül helyezéséről. </w:t>
      </w:r>
    </w:p>
    <w:p w14:paraId="0679447E" w14:textId="04EB9DFF" w:rsidR="0085736D" w:rsidRDefault="0085736D" w:rsidP="0019192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Ennek  az intézkedésnek megtételét erősíti a Magyarország helyi önkormányzatairól szóló 2022. évi CLXXXIX. törvény (a továbbiakban: Mötv.) 13. § (1) bekezdés 19. pontjában feltüntetett </w:t>
      </w:r>
      <w:r>
        <w:rPr>
          <w:rFonts w:ascii="Garamond" w:hAnsi="Garamond"/>
          <w:i/>
          <w:iCs/>
        </w:rPr>
        <w:t xml:space="preserve">hulladékgazdálkodás </w:t>
      </w:r>
      <w:r>
        <w:rPr>
          <w:rFonts w:ascii="Garamond" w:hAnsi="Garamond"/>
        </w:rPr>
        <w:t>kötelező önkormányzati feladata 2023. július 1. napjával</w:t>
      </w:r>
      <w:r w:rsidR="00877A0F">
        <w:rPr>
          <w:rFonts w:ascii="Garamond" w:hAnsi="Garamond"/>
        </w:rPr>
        <w:t xml:space="preserve"> történő hatályon kívül helyezését kimondó 2021. évi II. törvény 22. § a) pontja szerinti rendelkezése.</w:t>
      </w:r>
    </w:p>
    <w:p w14:paraId="053DCB50" w14:textId="24E0D839" w:rsidR="0085736D" w:rsidRDefault="0085736D" w:rsidP="0019192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Önkormányzati rendeletet csak adott vonatkozó törvénybe foglalt felhatalmazás alapján, valamint az Alaptörvény 32. cikke (2) bekezdése szerint (saját hatáskörben, törvény felhatalmazó rendelkezése</w:t>
      </w:r>
      <w:r w:rsidR="00877A0F">
        <w:rPr>
          <w:rFonts w:ascii="Garamond" w:hAnsi="Garamond"/>
        </w:rPr>
        <w:t>, vagy a tárgyban törvény</w:t>
      </w:r>
      <w:r>
        <w:rPr>
          <w:rFonts w:ascii="Garamond" w:hAnsi="Garamond"/>
        </w:rPr>
        <w:t xml:space="preserve"> hiányában) van mód, mellyel élve teszek javaslatot a fenti jelzett témában új önkormányzati rendelet kiadására. </w:t>
      </w:r>
    </w:p>
    <w:p w14:paraId="3B2D4862" w14:textId="77777777" w:rsidR="000C5E80" w:rsidRDefault="000C5E80" w:rsidP="0019192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1FE9A26" w14:textId="519BF336" w:rsidR="004D3FC8" w:rsidRDefault="0085736D" w:rsidP="0019192B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244FEE93" w14:textId="77777777" w:rsidR="000C5E80" w:rsidRDefault="000C5E80" w:rsidP="0019192B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02DF280D" w14:textId="77777777" w:rsidR="00740B32" w:rsidRDefault="0085736D" w:rsidP="0019192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Emlékeztetem Önöket arra, hogy önkormányzatunk a Délkelet-alföldi Regionális Hulladékgazdálkodási Rendszer Létrehozását Célzó Önkormányzati Társulás (a továbbiakban: DAREH) alapító tagjaként 2015. év óta az önkormányzati szervezeti és működési szabályzata 1. melléklete szerint átruházta feladat és hatáskörét a hulladékgazdálkodás közfeladata végrehajtására. </w:t>
      </w:r>
      <w:r w:rsidR="00740B32">
        <w:rPr>
          <w:rFonts w:ascii="Garamond" w:hAnsi="Garamond"/>
        </w:rPr>
        <w:t xml:space="preserve">Ez a társulásban végzett feladatellátás okafogyottá válik azzal, hogy a Magyar Állam a Ht. 53/A. § rendelkezése értelmében az önkormányzattól átvett, </w:t>
      </w:r>
      <w:r w:rsidR="00740B32">
        <w:rPr>
          <w:rFonts w:ascii="Garamond" w:hAnsi="Garamond"/>
          <w:i/>
          <w:iCs/>
        </w:rPr>
        <w:t xml:space="preserve">állami hulladékgazdálkodási közfeladat gyakorlásának jogát 2023. július 1. napjától koncesszióba adta a MOL Magyar Olaj- és Gázipari Nyilvánosan Működő Részvénytársaságnak </w:t>
      </w:r>
      <w:r w:rsidR="00740B32">
        <w:rPr>
          <w:rFonts w:ascii="Garamond" w:hAnsi="Garamond"/>
        </w:rPr>
        <w:t>(a továbbiakban: MOHU MOL Hullaékgazdálkodási Zrt.).</w:t>
      </w:r>
    </w:p>
    <w:p w14:paraId="4A516C4C" w14:textId="530F7735" w:rsidR="00F315FC" w:rsidRDefault="00740B32" w:rsidP="0019192B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Taggyűlés már 2022. </w:t>
      </w:r>
      <w:r w:rsidR="00C27232">
        <w:rPr>
          <w:rFonts w:ascii="Garamond" w:hAnsi="Garamond"/>
        </w:rPr>
        <w:t>novemberében döntött arról, hogy a Társulás tulajdonában lévő hulladékgazdálkodási vagyonelemeket (ingó- és ingatlanokat egyaránt) 2023. július 1. napjától 2025. december 31. napjáig bérbe adja a MOHU MOL Hulladékgazdálkodási Zrt. részére. A Ht. 18/D. § (1)-(2) bekezdése rendelkezése alapján az állami hulladékgazdálkodási közfeladat ellátásához szükséges hulladékgazdálkodási eszközök</w:t>
      </w:r>
      <w:r>
        <w:rPr>
          <w:rFonts w:ascii="Garamond" w:hAnsi="Garamond"/>
          <w:i/>
          <w:iCs/>
        </w:rPr>
        <w:t xml:space="preserve"> </w:t>
      </w:r>
      <w:r w:rsidR="00C27232">
        <w:rPr>
          <w:rFonts w:ascii="Garamond" w:hAnsi="Garamond"/>
          <w:i/>
          <w:iCs/>
        </w:rPr>
        <w:t xml:space="preserve">használatának és igénybe-vételének </w:t>
      </w:r>
    </w:p>
    <w:p w14:paraId="0FBD792A" w14:textId="086CA061" w:rsidR="0085736D" w:rsidRDefault="00C27232" w:rsidP="0019192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 xml:space="preserve">díjait a Magyar Energetikai és Közmű-szabályozási Hivatal Elnöke </w:t>
      </w:r>
      <w:r>
        <w:rPr>
          <w:rFonts w:ascii="Garamond" w:hAnsi="Garamond"/>
        </w:rPr>
        <w:t xml:space="preserve">a Ht. végrehajtására kiadott rendeletben határozza meg, amely még nem ismert. </w:t>
      </w:r>
    </w:p>
    <w:p w14:paraId="7F2D27C4" w14:textId="7A4BAB05" w:rsidR="00C27232" w:rsidRDefault="00C27232" w:rsidP="0019192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adott eszköz tulajdonosa (esetünkben a DAREH) nem tagadhatja meg a szabad kapacitása erejéig meglévő eszközeinek a koncessziós joggal bíró számára való átadását használati, ill. igénybe-vételi díj ellenében. A vonatkozó bérleti szerződést a Társulás Pénzügyi Bizottsága a 15/2023. (V. 10.) PB határozatával jóváhagyta. </w:t>
      </w:r>
    </w:p>
    <w:p w14:paraId="432B340F" w14:textId="77777777" w:rsidR="00390CFB" w:rsidRDefault="00A47EAD" w:rsidP="0019192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hulladékgyűjtő járművek, a hulladékgyűjtő edények átadásával biztosított lett a hulladék gyűjtési, szállítási közfeladata ellátása, melynek szervezeti jogosultja a koncessziós jogot bírtokló által pályázati úton kiválasztott </w:t>
      </w:r>
    </w:p>
    <w:p w14:paraId="19386CF9" w14:textId="77777777" w:rsidR="00390CFB" w:rsidRDefault="00390CFB" w:rsidP="0019192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63D52CC" w14:textId="77777777" w:rsidR="00390CFB" w:rsidRDefault="00390CFB" w:rsidP="0019192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A9602D4" w14:textId="77777777" w:rsidR="00390CFB" w:rsidRDefault="00390CFB" w:rsidP="00E226C3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61E867B" w14:textId="77777777" w:rsidR="00390CFB" w:rsidRDefault="00390CFB" w:rsidP="00E226C3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A661E08" w14:textId="27F75256" w:rsidR="00A47EAD" w:rsidRDefault="00A47EAD" w:rsidP="00E226C3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lesz. 2023. július 1. napjától  határozott időre 2025. december 31. napjáig ezt a jogot megszerezte a </w:t>
      </w:r>
      <w:r>
        <w:rPr>
          <w:rFonts w:ascii="Garamond" w:hAnsi="Garamond"/>
          <w:i/>
          <w:iCs/>
        </w:rPr>
        <w:t>Békéscsabai székhelyű TAPPE Hulladékgazdálkodási, Köztisztasági, Szolgáltató Kft</w:t>
      </w:r>
      <w:r w:rsidR="00FC504E">
        <w:rPr>
          <w:rFonts w:ascii="Garamond" w:hAnsi="Garamond"/>
          <w:i/>
          <w:iCs/>
        </w:rPr>
        <w:t xml:space="preserve">. </w:t>
      </w:r>
    </w:p>
    <w:p w14:paraId="32AB2086" w14:textId="77777777" w:rsidR="00FC504E" w:rsidRDefault="00FC504E" w:rsidP="00E226C3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</w:rPr>
      </w:pPr>
    </w:p>
    <w:p w14:paraId="555C5909" w14:textId="08BFA843" w:rsidR="00FC504E" w:rsidRDefault="00FC504E" w:rsidP="00E226C3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1CB8C8F1" w14:textId="77777777" w:rsidR="0019192B" w:rsidRDefault="0019192B" w:rsidP="00E226C3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EE87EB7" w14:textId="24C7552D" w:rsidR="00FC504E" w:rsidRDefault="00FC504E" w:rsidP="00E226C3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Az önkormányzat </w:t>
      </w:r>
      <w:r w:rsidR="0066462A">
        <w:rPr>
          <w:rFonts w:ascii="Garamond" w:hAnsi="Garamond"/>
        </w:rPr>
        <w:t xml:space="preserve">szervezeti és működési szabályzatáról szóló 14/2015. (XI. 27.) önkormányzati rendelet </w:t>
      </w:r>
      <w:r w:rsidR="0019192B">
        <w:rPr>
          <w:rFonts w:ascii="Garamond" w:hAnsi="Garamond"/>
        </w:rPr>
        <w:t>(a továbbiakban: SZMSZ) 19.</w:t>
      </w:r>
      <w:r w:rsidR="0066462A">
        <w:rPr>
          <w:rFonts w:ascii="Garamond" w:hAnsi="Garamond"/>
        </w:rPr>
        <w:t xml:space="preserve"> § (1) bekezdés d) pontjába szedett jogalapon nyújtottam be tárgyi önkormányzati rendelet</w:t>
      </w:r>
      <w:r w:rsidR="00D20789">
        <w:rPr>
          <w:rFonts w:ascii="Garamond" w:hAnsi="Garamond"/>
        </w:rPr>
        <w:t>-tervezetet,</w:t>
      </w:r>
      <w:r w:rsidR="0066462A">
        <w:rPr>
          <w:rFonts w:ascii="Garamond" w:hAnsi="Garamond"/>
        </w:rPr>
        <w:t xml:space="preserve"> melyet </w:t>
      </w:r>
      <w:r w:rsidR="00D20789">
        <w:rPr>
          <w:rFonts w:ascii="Garamond" w:hAnsi="Garamond"/>
        </w:rPr>
        <w:t xml:space="preserve">annak benyújtása előtt az (5) bekezdésben írtak szerint eljárva 2023. június 9. napján 5 napra kifüggesztettem a hivatal hirdetőtábláján a település lakossága tájékoztatása érdekében. </w:t>
      </w:r>
      <w:r w:rsidR="0019192B">
        <w:rPr>
          <w:rFonts w:ascii="Garamond" w:hAnsi="Garamond"/>
        </w:rPr>
        <w:t>A tárgyi rendelet-tervezethez és</w:t>
      </w:r>
      <w:r w:rsidR="00D20789">
        <w:rPr>
          <w:rFonts w:ascii="Garamond" w:hAnsi="Garamond"/>
        </w:rPr>
        <w:t xml:space="preserve">zrevétel nem érkezett, melyről tájékoztattam az önkormányzati </w:t>
      </w:r>
      <w:r w:rsidR="0019192B">
        <w:rPr>
          <w:rFonts w:ascii="Garamond" w:hAnsi="Garamond"/>
        </w:rPr>
        <w:t>-tervezet</w:t>
      </w:r>
      <w:r w:rsidR="00D20789">
        <w:rPr>
          <w:rFonts w:ascii="Garamond" w:hAnsi="Garamond"/>
        </w:rPr>
        <w:t xml:space="preserve"> véleményezésére az SZMSZ 23. § (4) bekezdés </w:t>
      </w:r>
      <w:r w:rsidR="00E226C3">
        <w:rPr>
          <w:rFonts w:ascii="Garamond" w:hAnsi="Garamond"/>
        </w:rPr>
        <w:t>b</w:t>
      </w:r>
      <w:r w:rsidR="00D20789">
        <w:rPr>
          <w:rFonts w:ascii="Garamond" w:hAnsi="Garamond"/>
        </w:rPr>
        <w:t xml:space="preserve">) pontja szerint jogosított </w:t>
      </w:r>
      <w:r w:rsidR="00D20789">
        <w:rPr>
          <w:rFonts w:ascii="Garamond" w:hAnsi="Garamond"/>
          <w:i/>
          <w:iCs/>
        </w:rPr>
        <w:t xml:space="preserve">Ügyrendi Bizottság, </w:t>
      </w:r>
      <w:r w:rsidR="00D20789">
        <w:rPr>
          <w:rFonts w:ascii="Garamond" w:hAnsi="Garamond"/>
        </w:rPr>
        <w:t xml:space="preserve">a 24. § (1) bekezdés es) pontja szerint a </w:t>
      </w:r>
      <w:r w:rsidR="00D20789">
        <w:rPr>
          <w:rFonts w:ascii="Garamond" w:hAnsi="Garamond"/>
          <w:i/>
          <w:iCs/>
        </w:rPr>
        <w:t>Pénzügyi Ellenőrző, Foglalkoztatáspolitikai és Településfejlesztési Bizottság Elnök</w:t>
      </w:r>
      <w:r w:rsidR="0019192B">
        <w:rPr>
          <w:rFonts w:ascii="Garamond" w:hAnsi="Garamond"/>
          <w:i/>
          <w:iCs/>
        </w:rPr>
        <w:t>eit</w:t>
      </w:r>
      <w:r w:rsidR="0019192B">
        <w:rPr>
          <w:rFonts w:ascii="Garamond" w:hAnsi="Garamond"/>
        </w:rPr>
        <w:t>, akik soros ülésük keretében vitat</w:t>
      </w:r>
      <w:r w:rsidR="00E226C3">
        <w:rPr>
          <w:rFonts w:ascii="Garamond" w:hAnsi="Garamond"/>
        </w:rPr>
        <w:t>ják</w:t>
      </w:r>
      <w:r w:rsidR="0019192B">
        <w:rPr>
          <w:rFonts w:ascii="Garamond" w:hAnsi="Garamond"/>
        </w:rPr>
        <w:t xml:space="preserve"> meg a tárgyi napirendi pontot.</w:t>
      </w:r>
      <w:r w:rsidR="00D20789">
        <w:rPr>
          <w:rFonts w:ascii="Garamond" w:hAnsi="Garamond"/>
          <w:i/>
          <w:iCs/>
        </w:rPr>
        <w:t xml:space="preserve"> </w:t>
      </w:r>
    </w:p>
    <w:p w14:paraId="5CDB2CD2" w14:textId="2E69E103" w:rsidR="00F513E2" w:rsidRPr="00F513E2" w:rsidRDefault="00F513E2" w:rsidP="00E226C3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környezetvédelmének általános szabályairól szóló 1995. évi LIII. törvény 48 § (3) bekezdése értelmében az önkormányzat környezetvédelmi tárgyú önkormányzati rendelet-tervezetét az illetékes Kormányhivatal szervezetével előzetesen véleményeztetni kell. Tekintettel arra, hogy az alaprendeletet módosító rendelet-tervezetet előzetesen véleményeztettük, amely kiegészítette az alaprendeletet az elhagyott hulladék felszámolása érdekében tett intézkedések körével, az 5/A. §-ba szedve, melyben foglaltakkal az illetékes Főosztály egyetértett, ellene kifogást nem emelt, ezért szükségtelennek tartottam a betű-szerint megegyező tartalmú tervezetet véleményeztetni.</w:t>
      </w:r>
    </w:p>
    <w:p w14:paraId="3579237B" w14:textId="6EF1F487" w:rsidR="0066462A" w:rsidRDefault="00E40C17" w:rsidP="00E40C17">
      <w:pPr>
        <w:tabs>
          <w:tab w:val="left" w:pos="7830"/>
        </w:tabs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0352F111" w14:textId="2C165FCD" w:rsidR="0066462A" w:rsidRDefault="0066462A" w:rsidP="00E226C3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jogalkotásról szóló 2010. évi CX. törvény (a továbbiakban: Jat.)  16. § - 19. §-a szerinti </w:t>
      </w:r>
      <w:r>
        <w:rPr>
          <w:rFonts w:ascii="Garamond" w:hAnsi="Garamond"/>
          <w:i/>
        </w:rPr>
        <w:t>jogszabály előkészítése</w:t>
      </w:r>
      <w:r>
        <w:rPr>
          <w:rFonts w:ascii="Garamond" w:hAnsi="Garamond"/>
        </w:rPr>
        <w:t xml:space="preserve"> keretében  a tárgyi előterjesztés, annak szerves részét képező </w:t>
      </w:r>
      <w:r>
        <w:rPr>
          <w:rFonts w:ascii="Garamond" w:hAnsi="Garamond"/>
          <w:i/>
        </w:rPr>
        <w:t>előzetes hatásvizsgálat</w:t>
      </w:r>
      <w:r>
        <w:rPr>
          <w:rFonts w:ascii="Garamond" w:hAnsi="Garamond"/>
        </w:rPr>
        <w:t xml:space="preserve">, az önkormányzati rendelet-tervezet </w:t>
      </w:r>
      <w:r>
        <w:rPr>
          <w:rFonts w:ascii="Garamond" w:hAnsi="Garamond"/>
          <w:i/>
        </w:rPr>
        <w:t xml:space="preserve">indokolása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jogszabály-tervezet</w:t>
      </w:r>
      <w:r>
        <w:rPr>
          <w:rFonts w:ascii="Garamond" w:hAnsi="Garamond"/>
        </w:rPr>
        <w:t xml:space="preserve">  képviselő-testületek elé terjesztése szükséges ahhoz, hogy képviselő-testület döntsön önkormányzati rendelet kiadásáról, melyhez szükség van az önkormányzat két bizottsága előzetes véleményezésére.</w:t>
      </w:r>
    </w:p>
    <w:p w14:paraId="1FF6C250" w14:textId="1DC3BB0C" w:rsidR="0066462A" w:rsidRDefault="0066462A" w:rsidP="00E226C3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rendeletben foglaltak végrehajtása a lakosság körében  nem igényel felkészülést, mert a feladatellátásban vélhetően nem lesz fennakadás. </w:t>
      </w:r>
    </w:p>
    <w:p w14:paraId="58894630" w14:textId="77777777" w:rsidR="0066462A" w:rsidRDefault="0066462A" w:rsidP="00E226C3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5568917" w14:textId="77777777" w:rsidR="0066462A" w:rsidRDefault="0066462A" w:rsidP="00E226C3">
      <w:pPr>
        <w:spacing w:after="0" w:line="240" w:lineRule="auto"/>
        <w:ind w:right="284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03D5EF2E" w14:textId="6D863876" w:rsidR="0066462A" w:rsidRPr="003659C8" w:rsidRDefault="0066462A" w:rsidP="00E226C3">
      <w:pPr>
        <w:spacing w:after="0" w:line="240" w:lineRule="auto"/>
        <w:ind w:right="284"/>
        <w:contextualSpacing/>
        <w:jc w:val="both"/>
        <w:rPr>
          <w:rFonts w:ascii="Garamond" w:hAnsi="Garamond"/>
          <w:i/>
        </w:rPr>
      </w:pPr>
      <w:r w:rsidRPr="00A22617">
        <w:rPr>
          <w:rFonts w:ascii="Garamond" w:hAnsi="Garamond"/>
        </w:rPr>
        <w:t xml:space="preserve">Indítványozom </w:t>
      </w:r>
      <w:r>
        <w:rPr>
          <w:rFonts w:ascii="Garamond" w:hAnsi="Garamond"/>
          <w:i/>
        </w:rPr>
        <w:t>tárgyi előterjesztés, az ahhoz csatolt előzetes hatásvizsgálat, az önkormányzati rendelet-tervezet, annak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indokolás</w:t>
      </w:r>
      <w:r>
        <w:rPr>
          <w:rFonts w:ascii="Garamond" w:hAnsi="Garamond"/>
        </w:rPr>
        <w:t xml:space="preserve">ában foglaltak megvitatását, </w:t>
      </w:r>
      <w:r>
        <w:rPr>
          <w:rFonts w:ascii="Garamond" w:hAnsi="Garamond"/>
          <w:i/>
        </w:rPr>
        <w:t xml:space="preserve">változtatás nélküli elfogadását és önkormányzati rendelet kiadását  </w:t>
      </w:r>
      <w:r>
        <w:rPr>
          <w:rFonts w:ascii="Garamond" w:hAnsi="Garamond"/>
          <w:iCs/>
        </w:rPr>
        <w:t xml:space="preserve">a </w:t>
      </w:r>
      <w:r>
        <w:rPr>
          <w:rFonts w:ascii="Garamond" w:hAnsi="Garamond"/>
        </w:rPr>
        <w:t>fent írt központi jogszabályok (Ht. Mötv.. Jat.) betartása érdekében a jogelvek érvényesítése jogán.</w:t>
      </w:r>
      <w:r w:rsidR="00F704D6">
        <w:rPr>
          <w:rFonts w:ascii="Garamond" w:hAnsi="Garamond"/>
        </w:rPr>
        <w:t xml:space="preserve"> Javaslom a képviselő-testület 2 Bizottsága ülésén hozott támogató döntése figyelembe-vételét</w:t>
      </w:r>
      <w:r w:rsidR="00E202FE">
        <w:rPr>
          <w:rFonts w:ascii="Garamond" w:hAnsi="Garamond"/>
        </w:rPr>
        <w:t>.</w:t>
      </w:r>
    </w:p>
    <w:p w14:paraId="4145778D" w14:textId="77777777" w:rsidR="0066462A" w:rsidRDefault="0066462A" w:rsidP="00E226C3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38A0D71" w14:textId="77777777" w:rsidR="00962B33" w:rsidRDefault="00962B33" w:rsidP="00E226C3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2F4E7E1" w14:textId="77777777" w:rsidR="001B0502" w:rsidRDefault="001B0502" w:rsidP="00E226C3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6D057F4" w14:textId="2B6449EA" w:rsidR="00962B33" w:rsidRDefault="00962B33" w:rsidP="00E226C3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2023. június 8. </w:t>
      </w:r>
    </w:p>
    <w:p w14:paraId="289804AA" w14:textId="77777777" w:rsidR="00962B33" w:rsidRDefault="00962B33" w:rsidP="00E226C3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C162842" w14:textId="77777777" w:rsidR="00962B33" w:rsidRDefault="00962B33" w:rsidP="00E226C3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2EBBA4A" w14:textId="6E706C2A" w:rsidR="00962B33" w:rsidRDefault="00962B33" w:rsidP="00E226C3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17A292DC" w14:textId="77777777" w:rsidR="00962B33" w:rsidRDefault="00962B33" w:rsidP="00E226C3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594EF71" w14:textId="77777777" w:rsidR="00962B33" w:rsidRDefault="00962B33" w:rsidP="00E226C3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6D439DB" w14:textId="77777777" w:rsidR="00962B33" w:rsidRDefault="00962B33" w:rsidP="00E226C3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134C806B" w14:textId="7181F762" w:rsidR="00962B33" w:rsidRDefault="00962B33" w:rsidP="00E226C3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…………………………………….</w:t>
      </w:r>
    </w:p>
    <w:p w14:paraId="6C3E2236" w14:textId="3B174946" w:rsidR="00962B33" w:rsidRDefault="00962B33" w:rsidP="00E226C3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Kató Pálné jegyző</w:t>
      </w:r>
    </w:p>
    <w:p w14:paraId="3125ED8C" w14:textId="77777777" w:rsidR="004D3FC8" w:rsidRPr="004D3FC8" w:rsidRDefault="004D3FC8" w:rsidP="0019192B">
      <w:pPr>
        <w:spacing w:after="0" w:line="240" w:lineRule="auto"/>
        <w:contextualSpacing/>
        <w:rPr>
          <w:rFonts w:ascii="Garamond" w:hAnsi="Garamond"/>
        </w:rPr>
      </w:pPr>
    </w:p>
    <w:p w14:paraId="65873F40" w14:textId="77777777" w:rsidR="004D3FC8" w:rsidRPr="004D3FC8" w:rsidRDefault="004D3FC8" w:rsidP="0019192B">
      <w:pPr>
        <w:spacing w:after="0" w:line="240" w:lineRule="auto"/>
        <w:contextualSpacing/>
        <w:rPr>
          <w:rFonts w:ascii="Garamond" w:hAnsi="Garamond"/>
        </w:rPr>
      </w:pPr>
    </w:p>
    <w:p w14:paraId="5A48F5A9" w14:textId="77777777" w:rsidR="004D3FC8" w:rsidRPr="004D3FC8" w:rsidRDefault="004D3FC8" w:rsidP="0019192B">
      <w:pPr>
        <w:spacing w:after="0" w:line="240" w:lineRule="auto"/>
        <w:contextualSpacing/>
        <w:rPr>
          <w:rFonts w:ascii="Garamond" w:hAnsi="Garamond"/>
        </w:rPr>
      </w:pPr>
    </w:p>
    <w:p w14:paraId="320454D8" w14:textId="77777777" w:rsidR="004D3FC8" w:rsidRPr="004D3FC8" w:rsidRDefault="004D3FC8" w:rsidP="0019192B">
      <w:pPr>
        <w:spacing w:after="0" w:line="240" w:lineRule="auto"/>
        <w:contextualSpacing/>
        <w:rPr>
          <w:rFonts w:ascii="Garamond" w:hAnsi="Garamond"/>
        </w:rPr>
      </w:pPr>
    </w:p>
    <w:p w14:paraId="51EFCF03" w14:textId="77777777" w:rsidR="004D3FC8" w:rsidRPr="004D3FC8" w:rsidRDefault="004D3FC8" w:rsidP="0019192B">
      <w:pPr>
        <w:spacing w:after="0" w:line="240" w:lineRule="auto"/>
        <w:contextualSpacing/>
        <w:rPr>
          <w:rFonts w:ascii="Garamond" w:hAnsi="Garamond"/>
        </w:rPr>
      </w:pPr>
    </w:p>
    <w:p w14:paraId="3B161760" w14:textId="77777777" w:rsidR="004D3FC8" w:rsidRPr="004D3FC8" w:rsidRDefault="004D3FC8" w:rsidP="0019192B">
      <w:pPr>
        <w:spacing w:after="0" w:line="240" w:lineRule="auto"/>
        <w:contextualSpacing/>
        <w:rPr>
          <w:rFonts w:ascii="Garamond" w:hAnsi="Garamond"/>
        </w:rPr>
      </w:pPr>
    </w:p>
    <w:p w14:paraId="58AD3728" w14:textId="77777777" w:rsidR="004D3FC8" w:rsidRPr="004D3FC8" w:rsidRDefault="004D3FC8" w:rsidP="0019192B">
      <w:pPr>
        <w:spacing w:after="0" w:line="240" w:lineRule="auto"/>
        <w:contextualSpacing/>
        <w:rPr>
          <w:rFonts w:ascii="Garamond" w:hAnsi="Garamond"/>
        </w:rPr>
      </w:pPr>
    </w:p>
    <w:p w14:paraId="471A7B22" w14:textId="77777777" w:rsidR="004D3FC8" w:rsidRPr="004D3FC8" w:rsidRDefault="004D3FC8" w:rsidP="004D3FC8">
      <w:pPr>
        <w:rPr>
          <w:rFonts w:ascii="Garamond" w:hAnsi="Garamond"/>
        </w:rPr>
      </w:pPr>
    </w:p>
    <w:p w14:paraId="3FB72B21" w14:textId="77777777" w:rsidR="004D3FC8" w:rsidRPr="004D3FC8" w:rsidRDefault="004D3FC8" w:rsidP="004D3FC8">
      <w:pPr>
        <w:rPr>
          <w:rFonts w:ascii="Garamond" w:hAnsi="Garamond"/>
        </w:rPr>
      </w:pPr>
    </w:p>
    <w:p w14:paraId="6A806241" w14:textId="77777777" w:rsidR="004D3FC8" w:rsidRPr="004D3FC8" w:rsidRDefault="004D3FC8" w:rsidP="004D3FC8">
      <w:pPr>
        <w:rPr>
          <w:rFonts w:ascii="Garamond" w:hAnsi="Garamond"/>
        </w:rPr>
      </w:pPr>
    </w:p>
    <w:p w14:paraId="5747C2BC" w14:textId="77777777" w:rsidR="004D3FC8" w:rsidRDefault="004D3FC8" w:rsidP="004D3FC8">
      <w:pPr>
        <w:rPr>
          <w:rFonts w:ascii="Garamond" w:hAnsi="Garamond"/>
          <w:b/>
          <w:bCs/>
        </w:rPr>
      </w:pPr>
    </w:p>
    <w:p w14:paraId="51E13431" w14:textId="479C2B85" w:rsidR="004D3FC8" w:rsidRDefault="004D3FC8" w:rsidP="004D3FC8">
      <w:pPr>
        <w:tabs>
          <w:tab w:val="left" w:pos="6255"/>
        </w:tabs>
        <w:rPr>
          <w:rFonts w:ascii="Garamond" w:hAnsi="Garamond"/>
        </w:rPr>
      </w:pPr>
      <w:r>
        <w:rPr>
          <w:rFonts w:ascii="Garamond" w:hAnsi="Garamond"/>
        </w:rPr>
        <w:lastRenderedPageBreak/>
        <w:tab/>
      </w:r>
    </w:p>
    <w:p w14:paraId="6D0866B6" w14:textId="77777777" w:rsidR="004D3FC8" w:rsidRPr="004D3FC8" w:rsidRDefault="004D3FC8" w:rsidP="004D3FC8">
      <w:pPr>
        <w:tabs>
          <w:tab w:val="left" w:pos="6255"/>
        </w:tabs>
        <w:rPr>
          <w:rFonts w:ascii="Garamond" w:hAnsi="Garamond"/>
        </w:rPr>
      </w:pPr>
    </w:p>
    <w:sectPr w:rsidR="004D3FC8" w:rsidRPr="004D3FC8" w:rsidSect="0019192B">
      <w:pgSz w:w="11906" w:h="16838"/>
      <w:pgMar w:top="142" w:right="70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FC8"/>
    <w:rsid w:val="000C5E80"/>
    <w:rsid w:val="00121AC1"/>
    <w:rsid w:val="0019192B"/>
    <w:rsid w:val="001B0502"/>
    <w:rsid w:val="00390CFB"/>
    <w:rsid w:val="004D3FC8"/>
    <w:rsid w:val="005406D0"/>
    <w:rsid w:val="0066462A"/>
    <w:rsid w:val="00740B32"/>
    <w:rsid w:val="007872CE"/>
    <w:rsid w:val="0085736D"/>
    <w:rsid w:val="00877A0F"/>
    <w:rsid w:val="00962B33"/>
    <w:rsid w:val="009B1B12"/>
    <w:rsid w:val="00A47EAD"/>
    <w:rsid w:val="00BD6BC2"/>
    <w:rsid w:val="00C27232"/>
    <w:rsid w:val="00D20789"/>
    <w:rsid w:val="00E202FE"/>
    <w:rsid w:val="00E226C3"/>
    <w:rsid w:val="00E40C17"/>
    <w:rsid w:val="00EA7050"/>
    <w:rsid w:val="00F315FC"/>
    <w:rsid w:val="00F513E2"/>
    <w:rsid w:val="00F704D6"/>
    <w:rsid w:val="00FC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D6C8A"/>
  <w15:chartTrackingRefBased/>
  <w15:docId w15:val="{01E097BA-78D3-4C22-9E64-583C38382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F315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paragraph" w:styleId="Cmsor2">
    <w:name w:val="heading 2"/>
    <w:basedOn w:val="Norml"/>
    <w:next w:val="Norml"/>
    <w:link w:val="Cmsor2Char"/>
    <w:qFormat/>
    <w:rsid w:val="00F315F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315FC"/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character" w:customStyle="1" w:styleId="Cmsor2Char">
    <w:name w:val="Címsor 2 Char"/>
    <w:basedOn w:val="Bekezdsalapbettpusa"/>
    <w:link w:val="Cmsor2"/>
    <w:rsid w:val="00F315FC"/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996</Words>
  <Characters>6877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2023-06-20T10:54:00Z</dcterms:created>
  <dcterms:modified xsi:type="dcterms:W3CDTF">2023-06-22T10:58:00Z</dcterms:modified>
</cp:coreProperties>
</file>