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0C684A6F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9B3EEB">
        <w:rPr>
          <w:rFonts w:ascii="Garamond" w:hAnsi="Garamond"/>
          <w:sz w:val="22"/>
          <w:szCs w:val="22"/>
        </w:rPr>
        <w:t>1180-2</w:t>
      </w:r>
      <w:r w:rsidR="00732863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47B253F8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</w:t>
      </w:r>
      <w:r w:rsidR="009B3EEB">
        <w:rPr>
          <w:rFonts w:ascii="Garamond" w:hAnsi="Garamond"/>
          <w:b/>
          <w:sz w:val="22"/>
          <w:szCs w:val="22"/>
        </w:rPr>
        <w:t>hulladékgazdálkodási közfeladta ellátásáról és igénybevételéről szóló</w:t>
      </w:r>
    </w:p>
    <w:p w14:paraId="4931352D" w14:textId="31889B99" w:rsidR="00E36F21" w:rsidRDefault="009B3EEB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</w:t>
      </w:r>
      <w:r w:rsidR="00E36F21">
        <w:rPr>
          <w:rFonts w:ascii="Garamond" w:hAnsi="Garamond"/>
          <w:b/>
          <w:sz w:val="22"/>
          <w:szCs w:val="22"/>
        </w:rPr>
        <w:t>/201</w:t>
      </w:r>
      <w:r>
        <w:rPr>
          <w:rFonts w:ascii="Garamond" w:hAnsi="Garamond"/>
          <w:b/>
          <w:sz w:val="22"/>
          <w:szCs w:val="22"/>
        </w:rPr>
        <w:t>6</w:t>
      </w:r>
      <w:r w:rsidR="00E36F21">
        <w:rPr>
          <w:rFonts w:ascii="Garamond" w:hAnsi="Garamond"/>
          <w:b/>
          <w:sz w:val="22"/>
          <w:szCs w:val="22"/>
        </w:rPr>
        <w:t>. (</w:t>
      </w:r>
      <w:r>
        <w:rPr>
          <w:rFonts w:ascii="Garamond" w:hAnsi="Garamond"/>
          <w:b/>
          <w:sz w:val="22"/>
          <w:szCs w:val="22"/>
        </w:rPr>
        <w:t>VI</w:t>
      </w:r>
      <w:r w:rsidR="00E36F21">
        <w:rPr>
          <w:rFonts w:ascii="Garamond" w:hAnsi="Garamond"/>
          <w:b/>
          <w:sz w:val="22"/>
          <w:szCs w:val="22"/>
        </w:rPr>
        <w:t>I. 2</w:t>
      </w:r>
      <w:r>
        <w:rPr>
          <w:rFonts w:ascii="Garamond" w:hAnsi="Garamond"/>
          <w:b/>
          <w:sz w:val="22"/>
          <w:szCs w:val="22"/>
        </w:rPr>
        <w:t>9</w:t>
      </w:r>
      <w:r w:rsidR="00E36F21">
        <w:rPr>
          <w:rFonts w:ascii="Garamond" w:hAnsi="Garamond"/>
          <w:b/>
          <w:sz w:val="22"/>
          <w:szCs w:val="22"/>
        </w:rPr>
        <w:t xml:space="preserve">.) önkormányzati rendelet </w:t>
      </w:r>
      <w:r>
        <w:rPr>
          <w:rFonts w:ascii="Garamond" w:hAnsi="Garamond"/>
          <w:b/>
          <w:sz w:val="22"/>
          <w:szCs w:val="22"/>
        </w:rPr>
        <w:t>hatályon kívül helyezéséről</w:t>
      </w:r>
      <w:r w:rsidR="00E36F21">
        <w:rPr>
          <w:rFonts w:ascii="Garamond" w:hAnsi="Garamond"/>
          <w:b/>
          <w:sz w:val="22"/>
          <w:szCs w:val="22"/>
        </w:rPr>
        <w:t xml:space="preserve">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4F96D52C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jogalkotásról szóló 2010. évi CXXX. törvény (a továbbiakban: Jat.)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</w:t>
      </w:r>
      <w:r w:rsidR="009B3EEB">
        <w:rPr>
          <w:rFonts w:ascii="Garamond" w:hAnsi="Garamond"/>
          <w:sz w:val="22"/>
          <w:szCs w:val="22"/>
        </w:rPr>
        <w:t>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38AFDB71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</w:t>
      </w:r>
      <w:r w:rsidR="00814647">
        <w:rPr>
          <w:rFonts w:ascii="Garamond" w:hAnsi="Garamond"/>
          <w:sz w:val="22"/>
          <w:szCs w:val="22"/>
        </w:rPr>
        <w:t>. Tárgyi módosító rendelet tartalmának lényege,</w:t>
      </w:r>
      <w:r>
        <w:rPr>
          <w:rFonts w:ascii="Garamond" w:hAnsi="Garamond"/>
          <w:sz w:val="22"/>
          <w:szCs w:val="22"/>
        </w:rPr>
        <w:t xml:space="preserve"> </w:t>
      </w:r>
      <w:r w:rsidR="00814647">
        <w:rPr>
          <w:rFonts w:ascii="Garamond" w:hAnsi="Garamond"/>
          <w:sz w:val="22"/>
          <w:szCs w:val="22"/>
        </w:rPr>
        <w:t xml:space="preserve">hogy az önkormányzat kötelező feladatai sorából kikerül a </w:t>
      </w:r>
      <w:r w:rsidR="009B3EEB">
        <w:rPr>
          <w:rFonts w:ascii="Garamond" w:hAnsi="Garamond"/>
          <w:i/>
          <w:iCs/>
          <w:sz w:val="22"/>
          <w:szCs w:val="22"/>
        </w:rPr>
        <w:t>hulladékgazdálkodás közfeladat,</w:t>
      </w:r>
      <w:r w:rsidR="00814647">
        <w:rPr>
          <w:rFonts w:ascii="Garamond" w:hAnsi="Garamond"/>
          <w:i/>
          <w:iCs/>
          <w:sz w:val="22"/>
          <w:szCs w:val="22"/>
        </w:rPr>
        <w:t xml:space="preserve"> amely 2023. július 1. napjától állami feladattá válása okán más szervezet általi irányítás mellett működik tovább. </w:t>
      </w:r>
      <w:r w:rsidR="00814647">
        <w:rPr>
          <w:rFonts w:ascii="Garamond" w:hAnsi="Garamond"/>
          <w:sz w:val="22"/>
          <w:szCs w:val="22"/>
        </w:rPr>
        <w:t xml:space="preserve">Az erről való tájékoztatás a település lakossága számára fontos, mert ugyan nem változok a </w:t>
      </w:r>
      <w:r w:rsidR="009B3EEB">
        <w:rPr>
          <w:rFonts w:ascii="Garamond" w:hAnsi="Garamond"/>
          <w:sz w:val="22"/>
          <w:szCs w:val="22"/>
        </w:rPr>
        <w:t xml:space="preserve">közfeladat  igénybevételi rendje, </w:t>
      </w:r>
      <w:r w:rsidR="00814647">
        <w:rPr>
          <w:rFonts w:ascii="Garamond" w:hAnsi="Garamond"/>
          <w:sz w:val="22"/>
          <w:szCs w:val="22"/>
        </w:rPr>
        <w:t xml:space="preserve"> de minden eddig megszokotthoz képest eltérés várható,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a tárgyi indokolás közzétételét 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szükségesnek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 tartom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.</w:t>
      </w:r>
    </w:p>
    <w:p w14:paraId="180F0EC2" w14:textId="77777777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</w:p>
    <w:p w14:paraId="14B5E134" w14:textId="375673B8" w:rsidR="00E36F21" w:rsidRDefault="00E36F21" w:rsidP="00E36F21">
      <w:pPr>
        <w:ind w:right="-425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>A beterjesztett rendelet-tervezet</w:t>
      </w:r>
      <w:r w:rsidR="00F756D9">
        <w:rPr>
          <w:rFonts w:ascii="Garamond" w:hAnsi="Garamond"/>
          <w:sz w:val="22"/>
          <w:szCs w:val="22"/>
        </w:rPr>
        <w:t xml:space="preserve">, amely a tárgyi önkormányzati rendelet hatályon kívül helyezésével </w:t>
      </w:r>
      <w:r>
        <w:rPr>
          <w:rFonts w:ascii="Garamond" w:hAnsi="Garamond"/>
          <w:sz w:val="22"/>
          <w:szCs w:val="22"/>
        </w:rPr>
        <w:t>érint állampolgári jogokat és kötelezettsége</w:t>
      </w:r>
      <w:r w:rsidR="00F756D9">
        <w:rPr>
          <w:rFonts w:ascii="Garamond" w:hAnsi="Garamond"/>
          <w:sz w:val="22"/>
          <w:szCs w:val="22"/>
        </w:rPr>
        <w:t>ke</w:t>
      </w:r>
      <w:r>
        <w:rPr>
          <w:rFonts w:ascii="Garamond" w:hAnsi="Garamond"/>
          <w:sz w:val="22"/>
          <w:szCs w:val="22"/>
        </w:rPr>
        <w:t>t</w:t>
      </w:r>
      <w:r w:rsidR="00F756D9">
        <w:rPr>
          <w:rFonts w:ascii="Garamond" w:hAnsi="Garamond"/>
          <w:sz w:val="22"/>
          <w:szCs w:val="22"/>
        </w:rPr>
        <w:t>, hatást fejt ki</w:t>
      </w:r>
      <w:r>
        <w:rPr>
          <w:rFonts w:ascii="Garamond" w:hAnsi="Garamond"/>
          <w:sz w:val="22"/>
          <w:szCs w:val="22"/>
        </w:rPr>
        <w:t xml:space="preserve"> az önkormányzati jogokat gyakorló </w:t>
      </w:r>
      <w:r w:rsidRPr="00F756D9">
        <w:rPr>
          <w:rFonts w:ascii="Garamond" w:hAnsi="Garamond"/>
          <w:iCs/>
          <w:sz w:val="22"/>
          <w:szCs w:val="22"/>
        </w:rPr>
        <w:t>képviselő-testület</w:t>
      </w:r>
      <w:r w:rsidR="004255CE" w:rsidRPr="00F756D9">
        <w:rPr>
          <w:rFonts w:ascii="Garamond" w:hAnsi="Garamond"/>
          <w:iCs/>
          <w:sz w:val="22"/>
          <w:szCs w:val="22"/>
        </w:rPr>
        <w:t>re</w:t>
      </w:r>
      <w:r w:rsidRPr="00F756D9">
        <w:rPr>
          <w:rFonts w:ascii="Garamond" w:hAnsi="Garamond"/>
          <w:iCs/>
          <w:sz w:val="22"/>
          <w:szCs w:val="22"/>
        </w:rPr>
        <w:t xml:space="preserve"> és szervei</w:t>
      </w:r>
      <w:r w:rsidR="004255CE" w:rsidRPr="00F756D9">
        <w:rPr>
          <w:rFonts w:ascii="Garamond" w:hAnsi="Garamond"/>
          <w:iCs/>
          <w:sz w:val="22"/>
          <w:szCs w:val="22"/>
        </w:rPr>
        <w:t>re:</w:t>
      </w:r>
      <w:r w:rsidRPr="00F756D9">
        <w:rPr>
          <w:rFonts w:ascii="Garamond" w:hAnsi="Garamond"/>
          <w:iCs/>
          <w:sz w:val="22"/>
          <w:szCs w:val="22"/>
        </w:rPr>
        <w:t xml:space="preserve"> a polgármester, a bizottságok, a jegyző, a társulás és a polgármesteri hivatal </w:t>
      </w:r>
      <w:r w:rsidRPr="00F756D9">
        <w:rPr>
          <w:rFonts w:ascii="Garamond" w:hAnsi="Garamond"/>
          <w:bCs/>
          <w:iCs/>
          <w:sz w:val="22"/>
          <w:szCs w:val="22"/>
        </w:rPr>
        <w:t>működés</w:t>
      </w:r>
      <w:r w:rsidR="00F756D9" w:rsidRPr="00F756D9">
        <w:rPr>
          <w:rFonts w:ascii="Garamond" w:hAnsi="Garamond"/>
          <w:bCs/>
          <w:iCs/>
          <w:sz w:val="22"/>
          <w:szCs w:val="22"/>
        </w:rPr>
        <w:t>ére.</w:t>
      </w:r>
      <w:r w:rsidRPr="00F756D9">
        <w:rPr>
          <w:rFonts w:ascii="Garamond" w:hAnsi="Garamond"/>
          <w:bCs/>
          <w:iCs/>
          <w:sz w:val="22"/>
          <w:szCs w:val="22"/>
        </w:rPr>
        <w:t xml:space="preserve"> </w:t>
      </w:r>
    </w:p>
    <w:p w14:paraId="511177BE" w14:textId="77777777" w:rsidR="00E675CC" w:rsidRPr="00F756D9" w:rsidRDefault="00E675CC" w:rsidP="00E36F21">
      <w:pPr>
        <w:ind w:right="-425"/>
        <w:jc w:val="both"/>
        <w:rPr>
          <w:rFonts w:ascii="Garamond" w:hAnsi="Garamond"/>
          <w:bCs/>
          <w:iCs/>
          <w:sz w:val="22"/>
          <w:szCs w:val="22"/>
        </w:rPr>
      </w:pPr>
    </w:p>
    <w:p w14:paraId="2FC01804" w14:textId="2EB7EB58" w:rsidR="00052196" w:rsidRPr="000824FF" w:rsidRDefault="00DB6C8E" w:rsidP="00052196">
      <w:pPr>
        <w:ind w:right="-426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DB6C8E">
        <w:rPr>
          <w:rFonts w:ascii="Garamond" w:hAnsi="Garamond"/>
          <w:sz w:val="22"/>
          <w:szCs w:val="22"/>
        </w:rPr>
        <w:t xml:space="preserve">A fent írtakra tekintettel </w:t>
      </w:r>
      <w:r w:rsidRPr="00850268">
        <w:rPr>
          <w:rFonts w:ascii="Garamond" w:hAnsi="Garamond"/>
          <w:sz w:val="22"/>
          <w:szCs w:val="22"/>
          <w:u w:val="single"/>
        </w:rPr>
        <w:t>elkerülhetetlen az alaprendelet 2023. július 1. napjá</w:t>
      </w:r>
      <w:r w:rsidR="00850268" w:rsidRPr="00850268">
        <w:rPr>
          <w:rFonts w:ascii="Garamond" w:hAnsi="Garamond"/>
          <w:sz w:val="22"/>
          <w:szCs w:val="22"/>
          <w:u w:val="single"/>
        </w:rPr>
        <w:t xml:space="preserve">val való </w:t>
      </w:r>
      <w:r w:rsidRPr="00850268">
        <w:rPr>
          <w:rFonts w:ascii="Garamond" w:hAnsi="Garamond"/>
          <w:sz w:val="22"/>
          <w:szCs w:val="22"/>
          <w:u w:val="single"/>
        </w:rPr>
        <w:t>hatályon kívül helyezés</w:t>
      </w:r>
      <w:r w:rsidR="00850268" w:rsidRPr="00850268">
        <w:rPr>
          <w:rFonts w:ascii="Garamond" w:hAnsi="Garamond"/>
          <w:sz w:val="22"/>
          <w:szCs w:val="22"/>
          <w:u w:val="single"/>
        </w:rPr>
        <w:t>e,</w:t>
      </w:r>
      <w:r w:rsidR="00850268">
        <w:rPr>
          <w:rFonts w:ascii="Garamond" w:hAnsi="Garamond"/>
          <w:sz w:val="22"/>
          <w:szCs w:val="22"/>
        </w:rPr>
        <w:t xml:space="preserve"> mert az egyes energetikai és hulladékgazdálkodási tárgyú törvények módosításáról szóló 2021. évi II. törvény 22. § a) pontja értelmében a Magyarország helyi önkormányzatairól szóló 2011. évi CLXXXIX. törvény (a továbbiakban: Mötv.) 13. § (1) bekezdése 19. pontjába szedett </w:t>
      </w:r>
      <w:r w:rsidR="00850268">
        <w:rPr>
          <w:rFonts w:ascii="Garamond" w:hAnsi="Garamond"/>
          <w:i/>
          <w:iCs/>
          <w:sz w:val="22"/>
          <w:szCs w:val="22"/>
        </w:rPr>
        <w:t>hulladékgazdálkodás közfeladatát</w:t>
      </w:r>
      <w:r w:rsidR="00850268">
        <w:rPr>
          <w:rFonts w:ascii="Garamond" w:hAnsi="Garamond"/>
          <w:sz w:val="22"/>
          <w:szCs w:val="22"/>
        </w:rPr>
        <w:t xml:space="preserve"> a kötelező önkormányzati közfeladatok végrehajtása alól kiveszi </w:t>
      </w:r>
      <w:r w:rsidR="00E675CC">
        <w:rPr>
          <w:rFonts w:ascii="Garamond" w:hAnsi="Garamond"/>
          <w:sz w:val="22"/>
          <w:szCs w:val="22"/>
        </w:rPr>
        <w:t xml:space="preserve">a központi jogalkotó </w:t>
      </w:r>
      <w:r w:rsidR="00850268">
        <w:rPr>
          <w:rFonts w:ascii="Garamond" w:hAnsi="Garamond"/>
          <w:sz w:val="22"/>
          <w:szCs w:val="22"/>
        </w:rPr>
        <w:t xml:space="preserve">azzal, hogy azt hatályon kívül helyezi. A hulladékról szóló 2012. évi CLXXXV. törvény (a továbbiakban: Ht.) 35. § (1) bekezdés a)-g) pontja idén július 1. napjával való hatályon kívül helyezésével </w:t>
      </w:r>
      <w:r w:rsidR="00850268" w:rsidRPr="00850268">
        <w:rPr>
          <w:rFonts w:ascii="Garamond" w:hAnsi="Garamond"/>
          <w:sz w:val="22"/>
          <w:szCs w:val="22"/>
          <w:u w:val="single"/>
        </w:rPr>
        <w:t>megszűnik az eddigi önkormányzati rendelet alkotásának joga a hulladékgazdálkodási közfeladat ellátása körében</w:t>
      </w:r>
      <w:r w:rsidR="00850268">
        <w:rPr>
          <w:rFonts w:ascii="Garamond" w:hAnsi="Garamond"/>
          <w:sz w:val="22"/>
          <w:szCs w:val="22"/>
        </w:rPr>
        <w:t>. A Jat. 13. § (1</w:t>
      </w:r>
      <w:r w:rsidR="00E675CC">
        <w:rPr>
          <w:rFonts w:ascii="Garamond" w:hAnsi="Garamond"/>
          <w:sz w:val="22"/>
          <w:szCs w:val="22"/>
        </w:rPr>
        <w:t>)-</w:t>
      </w:r>
      <w:r w:rsidR="009F40A6">
        <w:rPr>
          <w:rFonts w:ascii="Garamond" w:hAnsi="Garamond"/>
          <w:sz w:val="22"/>
          <w:szCs w:val="22"/>
        </w:rPr>
        <w:t>(2)</w:t>
      </w:r>
      <w:r w:rsidR="00850268">
        <w:rPr>
          <w:rFonts w:ascii="Garamond" w:hAnsi="Garamond"/>
          <w:sz w:val="22"/>
          <w:szCs w:val="22"/>
        </w:rPr>
        <w:t xml:space="preserve"> bekezdését tekinthetjük törvényen alapuló</w:t>
      </w:r>
      <w:r w:rsidR="00B4443C">
        <w:rPr>
          <w:rFonts w:ascii="Garamond" w:hAnsi="Garamond"/>
          <w:sz w:val="22"/>
          <w:szCs w:val="22"/>
        </w:rPr>
        <w:t xml:space="preserve"> önkormányzati rendelet alkotására való</w:t>
      </w:r>
      <w:r w:rsidR="00850268">
        <w:rPr>
          <w:rFonts w:ascii="Garamond" w:hAnsi="Garamond"/>
          <w:sz w:val="22"/>
          <w:szCs w:val="22"/>
        </w:rPr>
        <w:t xml:space="preserve"> felhatalmazásnak, m</w:t>
      </w:r>
      <w:r w:rsidR="009F40A6">
        <w:rPr>
          <w:rFonts w:ascii="Garamond" w:hAnsi="Garamond"/>
          <w:sz w:val="22"/>
          <w:szCs w:val="22"/>
        </w:rPr>
        <w:t>ert azzal</w:t>
      </w:r>
      <w:r w:rsidR="00884D72">
        <w:rPr>
          <w:rFonts w:ascii="Garamond" w:hAnsi="Garamond"/>
          <w:sz w:val="22"/>
          <w:szCs w:val="22"/>
        </w:rPr>
        <w:t>,</w:t>
      </w:r>
      <w:r w:rsidR="009F40A6">
        <w:rPr>
          <w:rFonts w:ascii="Garamond" w:hAnsi="Garamond"/>
          <w:sz w:val="22"/>
          <w:szCs w:val="22"/>
        </w:rPr>
        <w:t xml:space="preserve"> hogy </w:t>
      </w:r>
      <w:r w:rsidR="00850268">
        <w:rPr>
          <w:rFonts w:ascii="Garamond" w:hAnsi="Garamond"/>
          <w:sz w:val="22"/>
          <w:szCs w:val="22"/>
        </w:rPr>
        <w:t xml:space="preserve"> </w:t>
      </w:r>
      <w:r w:rsidR="00B4443C">
        <w:rPr>
          <w:rFonts w:ascii="Garamond" w:hAnsi="Garamond"/>
          <w:sz w:val="22"/>
          <w:szCs w:val="22"/>
        </w:rPr>
        <w:t xml:space="preserve">a </w:t>
      </w:r>
      <w:r w:rsidR="009F40A6">
        <w:rPr>
          <w:rFonts w:ascii="Garamond" w:hAnsi="Garamond"/>
          <w:sz w:val="22"/>
          <w:szCs w:val="22"/>
        </w:rPr>
        <w:t>tárgyi j</w:t>
      </w:r>
      <w:r w:rsidR="00B4443C">
        <w:rPr>
          <w:rFonts w:ascii="Garamond" w:hAnsi="Garamond"/>
          <w:sz w:val="22"/>
          <w:szCs w:val="22"/>
        </w:rPr>
        <w:t xml:space="preserve">ogszabály minden rendelkezése végrehajtottá vált, </w:t>
      </w:r>
      <w:r w:rsidR="009F40A6">
        <w:rPr>
          <w:rFonts w:ascii="Garamond" w:hAnsi="Garamond"/>
          <w:sz w:val="22"/>
          <w:szCs w:val="22"/>
        </w:rPr>
        <w:t xml:space="preserve">gondoskodni kell annak hatályon kívül helyezéséről. A rendet hatályon kívül helyezése módját a Jat végrehajtására kiadott, a jogszabályszerkesztésről szóló 61/2009. (XII. 14.) IRM rendelet 118. § (1)-(2) bekezdése rögzíti akként, hogy a 119. § (1) bekezdésében  a „Hatályát veszti” kifejezést, majd a hatályát vesztő jogszabályra való merev hivatkozást </w:t>
      </w:r>
      <w:r w:rsidR="007D69D1">
        <w:rPr>
          <w:rFonts w:ascii="Garamond" w:hAnsi="Garamond"/>
          <w:sz w:val="22"/>
          <w:szCs w:val="22"/>
        </w:rPr>
        <w:t xml:space="preserve">rendeli el. </w:t>
      </w:r>
      <w:r w:rsidR="00052196">
        <w:rPr>
          <w:rFonts w:ascii="Garamond" w:hAnsi="Garamond"/>
          <w:sz w:val="22"/>
          <w:szCs w:val="22"/>
        </w:rPr>
        <w:t>Ezt a döntést</w:t>
      </w:r>
      <w:r w:rsidR="00B4443C">
        <w:rPr>
          <w:rFonts w:ascii="Garamond" w:hAnsi="Garamond"/>
          <w:sz w:val="22"/>
          <w:szCs w:val="22"/>
        </w:rPr>
        <w:t xml:space="preserve"> </w:t>
      </w:r>
      <w:r w:rsidR="00052196" w:rsidRPr="000824FF">
        <w:rPr>
          <w:rFonts w:ascii="Garamond" w:hAnsi="Garamond"/>
          <w:sz w:val="22"/>
          <w:szCs w:val="22"/>
          <w:u w:val="single"/>
        </w:rPr>
        <w:t xml:space="preserve">2023. június </w:t>
      </w:r>
      <w:r w:rsidR="00052196">
        <w:rPr>
          <w:rFonts w:ascii="Garamond" w:hAnsi="Garamond"/>
          <w:sz w:val="22"/>
          <w:szCs w:val="22"/>
          <w:u w:val="single"/>
        </w:rPr>
        <w:t>30</w:t>
      </w:r>
      <w:r w:rsidR="00052196" w:rsidRPr="000824FF">
        <w:rPr>
          <w:rFonts w:ascii="Garamond" w:hAnsi="Garamond"/>
          <w:sz w:val="22"/>
          <w:szCs w:val="22"/>
          <w:u w:val="single"/>
        </w:rPr>
        <w:t xml:space="preserve"> napjáig</w:t>
      </w:r>
      <w:r w:rsidR="00052196" w:rsidRPr="000824FF">
        <w:rPr>
          <w:rFonts w:ascii="Garamond" w:hAnsi="Garamond"/>
          <w:sz w:val="22"/>
          <w:szCs w:val="22"/>
        </w:rPr>
        <w:t xml:space="preserve"> kell </w:t>
      </w:r>
      <w:r w:rsidR="00052196">
        <w:rPr>
          <w:rFonts w:ascii="Garamond" w:hAnsi="Garamond"/>
          <w:sz w:val="22"/>
          <w:szCs w:val="22"/>
        </w:rPr>
        <w:t>meghoznia a Képviselő-testületnek, melynek</w:t>
      </w:r>
      <w:r w:rsidR="00052196" w:rsidRPr="000824FF">
        <w:rPr>
          <w:rFonts w:ascii="Garamond" w:hAnsi="Garamond"/>
          <w:sz w:val="22"/>
          <w:szCs w:val="22"/>
        </w:rPr>
        <w:t xml:space="preserve"> egyszerű oka, hogy </w:t>
      </w:r>
      <w:r w:rsidR="00052196">
        <w:rPr>
          <w:rFonts w:ascii="Garamond" w:hAnsi="Garamond"/>
          <w:sz w:val="22"/>
          <w:szCs w:val="22"/>
        </w:rPr>
        <w:t xml:space="preserve">olyan feladat ellátása nem szerepelhet önkormányzati közfeladatként saját rendeletében, amely már nem önkormányzati, hanem állami közfeladat, amelynek ellátása az állam  által kijelölt szervezet hatáskörébe tartozik. </w:t>
      </w:r>
    </w:p>
    <w:p w14:paraId="5287CB62" w14:textId="776622E6" w:rsidR="007D69D1" w:rsidRPr="00850268" w:rsidRDefault="007D69D1" w:rsidP="00DB6C8E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1D445217" w14:textId="247065D0" w:rsidR="00DB6C8E" w:rsidRDefault="007D69D1" w:rsidP="00C33423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Emlékeztetek arra, hogy önkormányzatunk alapító tagja a DAREH Társulásnak, melyet a Társulás Társulási Megállapodása rögzít. A Képviselő-testület az önkormányzati hulladékgazdálkodási közfeladata ellátását  az önkormányzat szervezeti és működési szabályzatáról szóló 14/2015. (XI. 27.) önkormányzati rendelete (a továbbiakban: </w:t>
      </w:r>
      <w:r w:rsidR="00DB6C8E" w:rsidRPr="00DB6C8E">
        <w:rPr>
          <w:rFonts w:ascii="Garamond" w:hAnsi="Garamond"/>
          <w:sz w:val="22"/>
          <w:szCs w:val="22"/>
        </w:rPr>
        <w:t>SZMSZ</w:t>
      </w:r>
      <w:r>
        <w:rPr>
          <w:rFonts w:ascii="Garamond" w:hAnsi="Garamond"/>
          <w:sz w:val="22"/>
          <w:szCs w:val="22"/>
        </w:rPr>
        <w:t>) 1. mellékletében a Társulásokról szóló részében átruházta a Társulásra, amely szervezet minden ingó- és ingatlan vagyonát átadta  az állami feladattá vált végrehajtó szervezet számára (MOHU). A feladat kiszervezésével okafogyottá vált a Társulás további működtetése, melyről rövidesen rendelkeznie kell a döntéshozásra jogosított szervezetnek, valamint a</w:t>
      </w:r>
      <w:r w:rsidR="00884D72">
        <w:rPr>
          <w:rFonts w:ascii="Garamond" w:hAnsi="Garamond"/>
          <w:sz w:val="22"/>
          <w:szCs w:val="22"/>
        </w:rPr>
        <w:t xml:space="preserve">  Társulás </w:t>
      </w:r>
      <w:r>
        <w:rPr>
          <w:rFonts w:ascii="Garamond" w:hAnsi="Garamond"/>
          <w:sz w:val="22"/>
          <w:szCs w:val="22"/>
        </w:rPr>
        <w:t xml:space="preserve">91 tagtelepülése képviselő-testületének. Ekkor az SZMSZ 1. mellékletét módosítani kell, hatályon kívül helyezve </w:t>
      </w:r>
      <w:r w:rsidR="00884D72">
        <w:rPr>
          <w:rFonts w:ascii="Garamond" w:hAnsi="Garamond"/>
          <w:sz w:val="22"/>
          <w:szCs w:val="22"/>
        </w:rPr>
        <w:t xml:space="preserve">azt, melyet </w:t>
      </w:r>
      <w:r>
        <w:rPr>
          <w:rFonts w:ascii="Garamond" w:hAnsi="Garamond"/>
          <w:sz w:val="22"/>
          <w:szCs w:val="22"/>
        </w:rPr>
        <w:t>az önkormányzati hulladékgazdálkodási közfeladat ellátását végző Társulás szervez</w:t>
      </w:r>
      <w:r w:rsidR="00052196">
        <w:rPr>
          <w:rFonts w:ascii="Garamond" w:hAnsi="Garamond"/>
          <w:sz w:val="22"/>
          <w:szCs w:val="22"/>
        </w:rPr>
        <w:t>ete megszűnését kimondó megállapodásba</w:t>
      </w:r>
      <w:r w:rsidR="00884D72">
        <w:rPr>
          <w:rFonts w:ascii="Garamond" w:hAnsi="Garamond"/>
          <w:sz w:val="22"/>
          <w:szCs w:val="22"/>
        </w:rPr>
        <w:t xml:space="preserve"> kell </w:t>
      </w:r>
      <w:r w:rsidR="00052196">
        <w:rPr>
          <w:rFonts w:ascii="Garamond" w:hAnsi="Garamond"/>
          <w:sz w:val="22"/>
          <w:szCs w:val="22"/>
        </w:rPr>
        <w:t>foglal</w:t>
      </w:r>
      <w:r w:rsidR="00884D72">
        <w:rPr>
          <w:rFonts w:ascii="Garamond" w:hAnsi="Garamond"/>
          <w:sz w:val="22"/>
          <w:szCs w:val="22"/>
        </w:rPr>
        <w:t>ni.</w:t>
      </w:r>
      <w:r w:rsidR="00052196">
        <w:rPr>
          <w:rFonts w:ascii="Garamond" w:hAnsi="Garamond"/>
          <w:sz w:val="22"/>
          <w:szCs w:val="22"/>
        </w:rPr>
        <w:t xml:space="preserve"> </w:t>
      </w:r>
    </w:p>
    <w:p w14:paraId="7A9A8A49" w14:textId="77777777" w:rsidR="007D69D1" w:rsidRPr="00C33423" w:rsidRDefault="007D69D1" w:rsidP="00C33423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170907D2" w14:textId="6D79C732" w:rsidR="00E36F21" w:rsidRPr="000824FF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507DC48D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22B21825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 w:rsidR="00884D72">
        <w:rPr>
          <w:rFonts w:ascii="Garamond" w:hAnsi="Garamond"/>
          <w:i/>
          <w:iCs/>
          <w:sz w:val="22"/>
          <w:szCs w:val="22"/>
        </w:rPr>
        <w:t>származékos</w:t>
      </w:r>
      <w:r>
        <w:rPr>
          <w:rFonts w:ascii="Garamond" w:hAnsi="Garamond"/>
          <w:i/>
          <w:iCs/>
          <w:sz w:val="22"/>
          <w:szCs w:val="22"/>
        </w:rPr>
        <w:t xml:space="preserve">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</w:t>
      </w:r>
      <w:r w:rsidR="00884D72">
        <w:rPr>
          <w:rFonts w:ascii="Garamond" w:hAnsi="Garamond"/>
          <w:sz w:val="22"/>
          <w:szCs w:val="22"/>
        </w:rPr>
        <w:t>a Jat. 13. § (1)-(2) bekezdésére hivatkozva,</w:t>
      </w:r>
      <w:r>
        <w:rPr>
          <w:rFonts w:ascii="Garamond" w:hAnsi="Garamond"/>
          <w:sz w:val="22"/>
          <w:szCs w:val="22"/>
        </w:rPr>
        <w:t xml:space="preserve"> </w:t>
      </w:r>
      <w:r w:rsidR="00884D72">
        <w:rPr>
          <w:rFonts w:ascii="Garamond" w:hAnsi="Garamond"/>
          <w:sz w:val="22"/>
          <w:szCs w:val="22"/>
        </w:rPr>
        <w:t>az Mötv. 13. § (1) bekezdése 19. pontja megszűnését kimondó 2012. évi II. törvény 22. § a) pontja szerint, valamint a Ht. 35. § (1) bekezdés a)</w:t>
      </w:r>
      <w:r w:rsidR="009B6AC0">
        <w:rPr>
          <w:rFonts w:ascii="Garamond" w:hAnsi="Garamond"/>
          <w:sz w:val="22"/>
          <w:szCs w:val="22"/>
        </w:rPr>
        <w:t>-g)</w:t>
      </w:r>
      <w:r w:rsidR="00884D72">
        <w:rPr>
          <w:rFonts w:ascii="Garamond" w:hAnsi="Garamond"/>
          <w:sz w:val="22"/>
          <w:szCs w:val="22"/>
        </w:rPr>
        <w:t xml:space="preserve">) pontja </w:t>
      </w:r>
      <w:r>
        <w:rPr>
          <w:rFonts w:ascii="Garamond" w:hAnsi="Garamond"/>
          <w:sz w:val="22"/>
          <w:szCs w:val="22"/>
        </w:rPr>
        <w:t xml:space="preserve"> feladatköre szerint, az </w:t>
      </w:r>
      <w:r w:rsidR="00884D72">
        <w:rPr>
          <w:rFonts w:ascii="Garamond" w:hAnsi="Garamond"/>
          <w:sz w:val="22"/>
          <w:szCs w:val="22"/>
        </w:rPr>
        <w:t xml:space="preserve">SZMSZ </w:t>
      </w:r>
      <w:r>
        <w:rPr>
          <w:rFonts w:ascii="Garamond" w:hAnsi="Garamond"/>
          <w:sz w:val="22"/>
          <w:szCs w:val="22"/>
        </w:rPr>
        <w:t xml:space="preserve">értelmében </w:t>
      </w:r>
      <w:r w:rsidR="00884D72">
        <w:rPr>
          <w:rFonts w:ascii="Garamond" w:hAnsi="Garamond"/>
          <w:sz w:val="22"/>
          <w:szCs w:val="22"/>
        </w:rPr>
        <w:t>az</w:t>
      </w:r>
      <w:r>
        <w:rPr>
          <w:rFonts w:ascii="Garamond" w:hAnsi="Garamond"/>
          <w:sz w:val="22"/>
          <w:szCs w:val="22"/>
        </w:rPr>
        <w:t xml:space="preserve"> érintett </w:t>
      </w:r>
      <w:r>
        <w:rPr>
          <w:rFonts w:ascii="Garamond" w:hAnsi="Garamond"/>
          <w:i/>
          <w:sz w:val="22"/>
          <w:szCs w:val="22"/>
        </w:rPr>
        <w:t>bizottság</w:t>
      </w:r>
      <w:r w:rsidR="002723F5">
        <w:rPr>
          <w:rFonts w:ascii="Garamond" w:hAnsi="Garamond"/>
          <w:i/>
          <w:sz w:val="22"/>
          <w:szCs w:val="22"/>
        </w:rPr>
        <w:t>ok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0F433260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8E3FF6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3089ECB4" w14:textId="26EB1497" w:rsidR="00A3415E" w:rsidRDefault="00884D72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 hulladékgazdálkodási közfeladata megszűnése okán megfogalmazott, az önkormányzat hulladékgazdálkodási közfeladata ellátásáról és igénybevételéről szóló 8/2016. (VII. 29.) önkormányzati rendeletének hatályon kívül helyezéséről rendelkezik</w:t>
      </w:r>
      <w:r w:rsidR="00924B36">
        <w:rPr>
          <w:rFonts w:ascii="Garamond" w:hAnsi="Garamond"/>
          <w:sz w:val="22"/>
          <w:szCs w:val="22"/>
        </w:rPr>
        <w:t>.</w:t>
      </w:r>
    </w:p>
    <w:p w14:paraId="41FF3589" w14:textId="77777777" w:rsidR="00924B36" w:rsidRDefault="00924B36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5D57536B" w:rsidR="00E36F21" w:rsidRDefault="008E3FF6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E36F21">
        <w:rPr>
          <w:rFonts w:ascii="Garamond" w:hAnsi="Garamond"/>
          <w:b/>
          <w:sz w:val="22"/>
          <w:szCs w:val="22"/>
        </w:rPr>
        <w:t>. §</w:t>
      </w:r>
      <w:r w:rsidR="00181816">
        <w:rPr>
          <w:rFonts w:ascii="Garamond" w:hAnsi="Garamond"/>
          <w:b/>
          <w:sz w:val="22"/>
          <w:szCs w:val="22"/>
        </w:rPr>
        <w:t xml:space="preserve">  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66997C01" w14:textId="53306281" w:rsidR="00E36F21" w:rsidRPr="00253493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</w:t>
      </w:r>
      <w:r w:rsidR="00924B36">
        <w:rPr>
          <w:rFonts w:ascii="Garamond" w:hAnsi="Garamond"/>
          <w:sz w:val="22"/>
          <w:szCs w:val="22"/>
        </w:rPr>
        <w:t xml:space="preserve">rendelet-tervezet </w:t>
      </w:r>
      <w:r w:rsidR="00924B36">
        <w:rPr>
          <w:rFonts w:ascii="Garamond" w:hAnsi="Garamond"/>
          <w:i/>
          <w:sz w:val="22"/>
          <w:szCs w:val="22"/>
        </w:rPr>
        <w:t xml:space="preserve">hatályba léptető </w:t>
      </w:r>
      <w:r>
        <w:rPr>
          <w:rFonts w:ascii="Garamond" w:hAnsi="Garamond"/>
          <w:i/>
          <w:sz w:val="22"/>
          <w:szCs w:val="22"/>
        </w:rPr>
        <w:t xml:space="preserve">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</w:t>
      </w:r>
      <w:r w:rsidR="00924B36">
        <w:rPr>
          <w:rFonts w:ascii="Garamond" w:hAnsi="Garamond"/>
          <w:i/>
          <w:sz w:val="22"/>
          <w:szCs w:val="22"/>
        </w:rPr>
        <w:t xml:space="preserve">, </w:t>
      </w:r>
      <w:r w:rsidR="00181816">
        <w:rPr>
          <w:rFonts w:ascii="Garamond" w:hAnsi="Garamond"/>
          <w:sz w:val="22"/>
          <w:szCs w:val="22"/>
        </w:rPr>
        <w:t>amely 2023. július 1. napjá</w:t>
      </w:r>
      <w:r w:rsidR="00924B36">
        <w:rPr>
          <w:rFonts w:ascii="Garamond" w:hAnsi="Garamond"/>
          <w:sz w:val="22"/>
          <w:szCs w:val="22"/>
        </w:rPr>
        <w:t xml:space="preserve">val lép hatályba. </w:t>
      </w:r>
      <w:r>
        <w:rPr>
          <w:rFonts w:ascii="Garamond" w:hAnsi="Garamond"/>
          <w:sz w:val="22"/>
          <w:szCs w:val="22"/>
        </w:rPr>
        <w:t>A jogszabály kihirdetése és hatályba léptetése közötti időszak elegendő, mivel a rendelet végrehajtása felkészülést nem igényel az érintettek számára</w:t>
      </w:r>
      <w:r w:rsidR="00924B36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7F6D69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D47030">
        <w:rPr>
          <w:rFonts w:ascii="Garamond" w:hAnsi="Garamond"/>
          <w:i/>
          <w:sz w:val="22"/>
          <w:szCs w:val="22"/>
        </w:rPr>
        <w:t>július</w:t>
      </w:r>
      <w:r w:rsidR="005C356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01. napj</w:t>
      </w:r>
      <w:r w:rsidR="007F6D69">
        <w:rPr>
          <w:rFonts w:ascii="Garamond" w:hAnsi="Garamond"/>
          <w:i/>
          <w:sz w:val="22"/>
          <w:szCs w:val="22"/>
        </w:rPr>
        <w:t>a</w:t>
      </w:r>
      <w:r w:rsidR="00764525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Cs/>
          <w:sz w:val="22"/>
          <w:szCs w:val="22"/>
        </w:rPr>
        <w:t xml:space="preserve">javasolt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a helyi lapban, a Csanyi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0B9EF451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 </w:t>
      </w:r>
      <w:r w:rsidR="00924B36">
        <w:rPr>
          <w:rFonts w:ascii="Garamond" w:hAnsi="Garamond"/>
          <w:sz w:val="22"/>
          <w:szCs w:val="22"/>
        </w:rPr>
        <w:t>június</w:t>
      </w:r>
      <w:r w:rsidR="005C356C">
        <w:rPr>
          <w:rFonts w:ascii="Garamond" w:hAnsi="Garamond"/>
          <w:sz w:val="22"/>
          <w:szCs w:val="22"/>
        </w:rPr>
        <w:t xml:space="preserve"> 1</w:t>
      </w:r>
      <w:r w:rsidR="00253493">
        <w:rPr>
          <w:rFonts w:ascii="Garamond" w:hAnsi="Garamond"/>
          <w:sz w:val="22"/>
          <w:szCs w:val="22"/>
        </w:rPr>
        <w:t>1</w:t>
      </w:r>
      <w:r w:rsidR="005C356C">
        <w:rPr>
          <w:rFonts w:ascii="Garamond" w:hAnsi="Garamond"/>
          <w:sz w:val="22"/>
          <w:szCs w:val="22"/>
        </w:rPr>
        <w:t>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052196"/>
    <w:rsid w:val="000824FF"/>
    <w:rsid w:val="000D1E6D"/>
    <w:rsid w:val="00181816"/>
    <w:rsid w:val="001A5270"/>
    <w:rsid w:val="001A701C"/>
    <w:rsid w:val="001E7964"/>
    <w:rsid w:val="001F72B1"/>
    <w:rsid w:val="00213333"/>
    <w:rsid w:val="00217A73"/>
    <w:rsid w:val="0022249D"/>
    <w:rsid w:val="002477CA"/>
    <w:rsid w:val="00253493"/>
    <w:rsid w:val="002723F5"/>
    <w:rsid w:val="002A7140"/>
    <w:rsid w:val="0031596F"/>
    <w:rsid w:val="00391E44"/>
    <w:rsid w:val="00394CA9"/>
    <w:rsid w:val="0042347D"/>
    <w:rsid w:val="004255CE"/>
    <w:rsid w:val="004D0B44"/>
    <w:rsid w:val="00517348"/>
    <w:rsid w:val="005275D4"/>
    <w:rsid w:val="005406D0"/>
    <w:rsid w:val="005C180F"/>
    <w:rsid w:val="005C356C"/>
    <w:rsid w:val="005C5596"/>
    <w:rsid w:val="005F1610"/>
    <w:rsid w:val="0065560E"/>
    <w:rsid w:val="006601B8"/>
    <w:rsid w:val="00660F6B"/>
    <w:rsid w:val="006D47B7"/>
    <w:rsid w:val="00700C78"/>
    <w:rsid w:val="00732863"/>
    <w:rsid w:val="00764525"/>
    <w:rsid w:val="00764EF8"/>
    <w:rsid w:val="0078145B"/>
    <w:rsid w:val="007D69D1"/>
    <w:rsid w:val="007E37CF"/>
    <w:rsid w:val="007F6D69"/>
    <w:rsid w:val="00814647"/>
    <w:rsid w:val="008373D7"/>
    <w:rsid w:val="00847524"/>
    <w:rsid w:val="00850268"/>
    <w:rsid w:val="0085742C"/>
    <w:rsid w:val="00882729"/>
    <w:rsid w:val="00884370"/>
    <w:rsid w:val="00884A60"/>
    <w:rsid w:val="00884D72"/>
    <w:rsid w:val="008E3FF6"/>
    <w:rsid w:val="00924B36"/>
    <w:rsid w:val="00954EA3"/>
    <w:rsid w:val="009A2D15"/>
    <w:rsid w:val="009B3EEB"/>
    <w:rsid w:val="009B6AC0"/>
    <w:rsid w:val="009F40A6"/>
    <w:rsid w:val="00A3415E"/>
    <w:rsid w:val="00A42895"/>
    <w:rsid w:val="00B4443C"/>
    <w:rsid w:val="00BE7F98"/>
    <w:rsid w:val="00C33423"/>
    <w:rsid w:val="00C562FF"/>
    <w:rsid w:val="00CE0C3C"/>
    <w:rsid w:val="00CE30BF"/>
    <w:rsid w:val="00D05284"/>
    <w:rsid w:val="00D47030"/>
    <w:rsid w:val="00D9506C"/>
    <w:rsid w:val="00DB6C8E"/>
    <w:rsid w:val="00DD24BB"/>
    <w:rsid w:val="00E36F21"/>
    <w:rsid w:val="00E675CC"/>
    <w:rsid w:val="00EE1CE4"/>
    <w:rsid w:val="00F51361"/>
    <w:rsid w:val="00F756D9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2021-03-22T13:20:00Z</cp:lastPrinted>
  <dcterms:created xsi:type="dcterms:W3CDTF">2023-06-22T08:28:00Z</dcterms:created>
  <dcterms:modified xsi:type="dcterms:W3CDTF">2023-06-22T10:48:00Z</dcterms:modified>
</cp:coreProperties>
</file>