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1153E" w14:textId="77777777" w:rsidR="005406D0" w:rsidRDefault="005406D0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3E88D912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2FC5072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44A6F523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41723BE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6C31CAC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62FB47F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Csanytelek Község Önkormányzata</w:t>
      </w:r>
    </w:p>
    <w:p w14:paraId="7F2C46F2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Képviselő-testülete</w:t>
      </w:r>
    </w:p>
    <w:p w14:paraId="60AAB7CF" w14:textId="62D6DD3B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…/202</w:t>
      </w:r>
      <w:r w:rsidR="00CF6924">
        <w:rPr>
          <w:rFonts w:ascii="Garamond" w:hAnsi="Garamond"/>
          <w:b/>
          <w:bCs/>
          <w:sz w:val="32"/>
          <w:szCs w:val="32"/>
        </w:rPr>
        <w:t>3</w:t>
      </w:r>
      <w:r>
        <w:rPr>
          <w:rFonts w:ascii="Garamond" w:hAnsi="Garamond"/>
          <w:b/>
          <w:bCs/>
          <w:sz w:val="32"/>
          <w:szCs w:val="32"/>
        </w:rPr>
        <w:t>. (II</w:t>
      </w:r>
      <w:r w:rsidR="00B33401">
        <w:rPr>
          <w:rFonts w:ascii="Garamond" w:hAnsi="Garamond"/>
          <w:b/>
          <w:bCs/>
          <w:sz w:val="32"/>
          <w:szCs w:val="32"/>
        </w:rPr>
        <w:t xml:space="preserve">. </w:t>
      </w:r>
      <w:proofErr w:type="gramStart"/>
      <w:r>
        <w:rPr>
          <w:rFonts w:ascii="Garamond" w:hAnsi="Garamond"/>
          <w:b/>
          <w:bCs/>
          <w:sz w:val="32"/>
          <w:szCs w:val="32"/>
        </w:rPr>
        <w:t xml:space="preserve"> ..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.) önkormányzati-rendelet-tervezete</w:t>
      </w:r>
    </w:p>
    <w:p w14:paraId="105A70D2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78A6DBFD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AZ ÖNKORMÁNYZAT SZERVEZETI ÉS MŰKÖDÉSI </w:t>
      </w:r>
    </w:p>
    <w:p w14:paraId="34525F7D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SZABÁLYZATÁRÓL SZÓLÓ</w:t>
      </w:r>
    </w:p>
    <w:p w14:paraId="57260B83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14/2015. (XI. 27.) ÖNKORMÁNYZATI RENDELETE</w:t>
      </w:r>
    </w:p>
    <w:p w14:paraId="699476E8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MÓDOSÍTÁSÁRÓL</w:t>
      </w:r>
    </w:p>
    <w:p w14:paraId="7FA285B5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8F07262" w14:textId="77777777" w:rsidR="00A723F4" w:rsidRDefault="00A723F4" w:rsidP="00A723F4">
      <w:pPr>
        <w:jc w:val="center"/>
        <w:rPr>
          <w:sz w:val="32"/>
          <w:szCs w:val="32"/>
        </w:rPr>
      </w:pPr>
    </w:p>
    <w:p w14:paraId="5B60D65E" w14:textId="77777777" w:rsidR="00A723F4" w:rsidRDefault="00B33401" w:rsidP="00A723F4">
      <w:pPr>
        <w:jc w:val="center"/>
        <w:rPr>
          <w:sz w:val="32"/>
          <w:szCs w:val="32"/>
        </w:rPr>
      </w:pPr>
      <w:r>
        <w:rPr>
          <w:noProof/>
          <w:sz w:val="24"/>
          <w:szCs w:val="24"/>
          <w:lang w:eastAsia="hu-HU"/>
        </w:rPr>
        <w:pict w14:anchorId="70FFD6F9"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171pt;margin-top:12.25pt;width:114.15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" strokecolor="white">
            <v:textbox>
              <w:txbxContent>
                <w:p w14:paraId="2228DE22" w14:textId="77777777" w:rsidR="00A723F4" w:rsidRDefault="00A723F4" w:rsidP="00A723F4">
                  <w:pPr>
                    <w:jc w:val="center"/>
                  </w:pPr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4485C541" wp14:editId="5AED1592">
                        <wp:extent cx="1266190" cy="1676400"/>
                        <wp:effectExtent l="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190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2D0CB9E7" w14:textId="77777777" w:rsidR="00A723F4" w:rsidRDefault="00A723F4" w:rsidP="00A723F4">
      <w:pPr>
        <w:jc w:val="center"/>
        <w:rPr>
          <w:sz w:val="32"/>
          <w:szCs w:val="32"/>
        </w:rPr>
      </w:pPr>
    </w:p>
    <w:p w14:paraId="5C44A005" w14:textId="77777777" w:rsidR="00A723F4" w:rsidRDefault="00A723F4" w:rsidP="00A723F4">
      <w:pPr>
        <w:jc w:val="center"/>
        <w:rPr>
          <w:sz w:val="32"/>
          <w:szCs w:val="32"/>
        </w:rPr>
      </w:pPr>
    </w:p>
    <w:p w14:paraId="4FBBB622" w14:textId="77777777" w:rsidR="00A723F4" w:rsidRDefault="00A723F4" w:rsidP="00A723F4">
      <w:pPr>
        <w:jc w:val="center"/>
        <w:rPr>
          <w:sz w:val="32"/>
          <w:szCs w:val="32"/>
        </w:rPr>
      </w:pPr>
    </w:p>
    <w:p w14:paraId="6F4719C7" w14:textId="77777777" w:rsidR="00A723F4" w:rsidRDefault="00A723F4" w:rsidP="00A723F4">
      <w:pPr>
        <w:jc w:val="center"/>
        <w:rPr>
          <w:sz w:val="32"/>
          <w:szCs w:val="32"/>
        </w:rPr>
      </w:pPr>
    </w:p>
    <w:p w14:paraId="15B4E8EC" w14:textId="77777777" w:rsidR="000031C4" w:rsidRDefault="00A723F4" w:rsidP="00A723F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</w:rPr>
        <w:br w:type="page"/>
      </w:r>
    </w:p>
    <w:p w14:paraId="7474C0B6" w14:textId="77777777" w:rsidR="00A02989" w:rsidRDefault="00A02989" w:rsidP="00EE20F4">
      <w:pPr>
        <w:ind w:right="284"/>
        <w:rPr>
          <w:rFonts w:ascii="Garamond" w:hAnsi="Garamond"/>
          <w:b/>
          <w:bCs/>
          <w:sz w:val="24"/>
          <w:szCs w:val="24"/>
        </w:rPr>
      </w:pPr>
    </w:p>
    <w:p w14:paraId="3E1202CC" w14:textId="77777777" w:rsidR="000031C4" w:rsidRPr="006054C4" w:rsidRDefault="000031C4" w:rsidP="00D41654">
      <w:pPr>
        <w:ind w:right="284"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Csanytelek Község Önkormányzata Képviselő-testülete</w:t>
      </w:r>
    </w:p>
    <w:p w14:paraId="54022F8A" w14:textId="10369FA4" w:rsidR="000031C4" w:rsidRPr="006054C4" w:rsidRDefault="000031C4" w:rsidP="00D4165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…/202</w:t>
      </w:r>
      <w:r w:rsidR="00CF6924">
        <w:rPr>
          <w:rFonts w:ascii="Garamond" w:hAnsi="Garamond"/>
          <w:b/>
          <w:bCs/>
        </w:rPr>
        <w:t>3</w:t>
      </w:r>
      <w:r w:rsidRPr="006054C4">
        <w:rPr>
          <w:rFonts w:ascii="Garamond" w:hAnsi="Garamond"/>
          <w:b/>
          <w:bCs/>
        </w:rPr>
        <w:t xml:space="preserve">. (II. </w:t>
      </w:r>
      <w:r w:rsidR="00EE20F4">
        <w:rPr>
          <w:rFonts w:ascii="Garamond" w:hAnsi="Garamond"/>
          <w:b/>
          <w:bCs/>
        </w:rPr>
        <w:t>28</w:t>
      </w:r>
      <w:r w:rsidRPr="006054C4">
        <w:rPr>
          <w:rFonts w:ascii="Garamond" w:hAnsi="Garamond"/>
          <w:b/>
          <w:bCs/>
        </w:rPr>
        <w:t>.) önkormányzati-rendelet-tervezete</w:t>
      </w:r>
    </w:p>
    <w:p w14:paraId="72E69C65" w14:textId="77777777" w:rsidR="000031C4" w:rsidRPr="006054C4" w:rsidRDefault="000031C4" w:rsidP="00D4165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az önkormányzat szervezeti és működési szabályzatáról szóló</w:t>
      </w:r>
    </w:p>
    <w:p w14:paraId="140AB1AD" w14:textId="77777777" w:rsidR="00DA69CC" w:rsidRPr="006054C4" w:rsidRDefault="000031C4" w:rsidP="00D4165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14/</w:t>
      </w:r>
      <w:r w:rsidR="00633735" w:rsidRPr="006054C4">
        <w:rPr>
          <w:rFonts w:ascii="Garamond" w:hAnsi="Garamond"/>
          <w:b/>
          <w:bCs/>
        </w:rPr>
        <w:t>2015. (XI. 27.) önkormányzati rendelet módosításáról</w:t>
      </w:r>
      <w:r w:rsidRPr="006054C4">
        <w:rPr>
          <w:rFonts w:ascii="Garamond" w:hAnsi="Garamond"/>
          <w:b/>
          <w:bCs/>
        </w:rPr>
        <w:t xml:space="preserve"> </w:t>
      </w:r>
    </w:p>
    <w:p w14:paraId="794EEB5F" w14:textId="77777777" w:rsidR="00DA69CC" w:rsidRPr="006054C4" w:rsidRDefault="00DA69CC" w:rsidP="00D4165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56C968E2" w14:textId="4B43B6B7" w:rsidR="00803C3E" w:rsidRDefault="00633735" w:rsidP="00412D66">
      <w:pPr>
        <w:ind w:right="1"/>
        <w:jc w:val="both"/>
        <w:rPr>
          <w:rFonts w:ascii="Garamond" w:hAnsi="Garamond"/>
        </w:rPr>
      </w:pPr>
      <w:r w:rsidRPr="006054C4">
        <w:rPr>
          <w:rFonts w:ascii="Garamond" w:hAnsi="Garamond"/>
        </w:rPr>
        <w:t>Csanytelek Község Önkormányzata Képviselő-testülete az Alaptörvény 32. cikk (2) bekezdés</w:t>
      </w:r>
      <w:r w:rsidR="00F037E6" w:rsidRPr="006054C4">
        <w:rPr>
          <w:rFonts w:ascii="Garamond" w:hAnsi="Garamond"/>
        </w:rPr>
        <w:t>ében meghatározott</w:t>
      </w:r>
      <w:r w:rsidRPr="006054C4">
        <w:rPr>
          <w:rFonts w:ascii="Garamond" w:hAnsi="Garamond"/>
        </w:rPr>
        <w:t xml:space="preserve"> eredeti jogalkotó</w:t>
      </w:r>
      <w:r w:rsidR="0013506F" w:rsidRPr="006054C4">
        <w:rPr>
          <w:rFonts w:ascii="Garamond" w:hAnsi="Garamond"/>
        </w:rPr>
        <w:t xml:space="preserve">i </w:t>
      </w:r>
      <w:r w:rsidRPr="006054C4">
        <w:rPr>
          <w:rFonts w:ascii="Garamond" w:hAnsi="Garamond"/>
        </w:rPr>
        <w:t xml:space="preserve">hatáskörében, </w:t>
      </w:r>
      <w:r w:rsidR="00F037E6" w:rsidRPr="006054C4">
        <w:rPr>
          <w:rFonts w:ascii="Garamond" w:hAnsi="Garamond"/>
        </w:rPr>
        <w:t xml:space="preserve">az Alaptörvény 32. cikk (1) bekezdés a) és d) pontjában, </w:t>
      </w:r>
      <w:r w:rsidRPr="006054C4">
        <w:rPr>
          <w:rFonts w:ascii="Garamond" w:hAnsi="Garamond"/>
        </w:rPr>
        <w:t xml:space="preserve">a Magyarország helyi önkormányzatairól szóló 2011. évi CVXXXIX. törvény </w:t>
      </w:r>
      <w:r w:rsidR="00F037E6" w:rsidRPr="006054C4">
        <w:rPr>
          <w:rFonts w:ascii="Garamond" w:hAnsi="Garamond"/>
        </w:rPr>
        <w:t>43. § (3) bekezdésében megállapított feladatkörében eljárva, az önkormányzat szervezeti és működés szabályzatáról szóló 14/2015. (XI. 27.) önkormányzati rendelet 23. § (</w:t>
      </w:r>
      <w:r w:rsidR="009D667C" w:rsidRPr="006054C4">
        <w:rPr>
          <w:rFonts w:ascii="Garamond" w:hAnsi="Garamond"/>
        </w:rPr>
        <w:t>2</w:t>
      </w:r>
      <w:r w:rsidR="00F037E6" w:rsidRPr="006054C4">
        <w:rPr>
          <w:rFonts w:ascii="Garamond" w:hAnsi="Garamond"/>
        </w:rPr>
        <w:t>) bekezdés</w:t>
      </w:r>
      <w:r w:rsidR="009D667C" w:rsidRPr="006054C4">
        <w:rPr>
          <w:rFonts w:ascii="Garamond" w:hAnsi="Garamond"/>
        </w:rPr>
        <w:t xml:space="preserve"> b) pontja </w:t>
      </w:r>
      <w:proofErr w:type="spellStart"/>
      <w:r w:rsidR="009D667C" w:rsidRPr="006054C4">
        <w:rPr>
          <w:rFonts w:ascii="Garamond" w:hAnsi="Garamond"/>
        </w:rPr>
        <w:t>ba</w:t>
      </w:r>
      <w:proofErr w:type="spellEnd"/>
      <w:r w:rsidR="009D667C" w:rsidRPr="006054C4">
        <w:rPr>
          <w:rFonts w:ascii="Garamond" w:hAnsi="Garamond"/>
        </w:rPr>
        <w:t>) alpontja</w:t>
      </w:r>
      <w:r w:rsidR="00F037E6" w:rsidRPr="006054C4">
        <w:rPr>
          <w:rFonts w:ascii="Garamond" w:hAnsi="Garamond"/>
        </w:rPr>
        <w:t xml:space="preserve"> szerint az Ügyrendi Bizottság előzetes véleményének kikérésével a következőket rendeli el:</w:t>
      </w:r>
    </w:p>
    <w:p w14:paraId="07C990F4" w14:textId="77777777" w:rsidR="00803C3E" w:rsidRPr="00803C3E" w:rsidRDefault="00803C3E" w:rsidP="00803C3E">
      <w:pPr>
        <w:pStyle w:val="Szvegtrzs"/>
        <w:spacing w:before="280" w:after="0" w:line="240" w:lineRule="auto"/>
        <w:jc w:val="center"/>
        <w:rPr>
          <w:rFonts w:ascii="Garamond" w:hAnsi="Garamond"/>
          <w:i/>
          <w:iCs/>
          <w:sz w:val="22"/>
          <w:szCs w:val="22"/>
        </w:rPr>
      </w:pPr>
      <w:r w:rsidRPr="00803C3E">
        <w:rPr>
          <w:rFonts w:ascii="Garamond" w:hAnsi="Garamond"/>
          <w:i/>
          <w:iCs/>
          <w:sz w:val="22"/>
          <w:szCs w:val="22"/>
        </w:rPr>
        <w:t>1. Az önkormányzat szervezeti és működési szabályzatáról szóló 14/2015. (XI. 27.) önkormányzati rendelet (a továbbiakban: R) módosítása</w:t>
      </w:r>
    </w:p>
    <w:p w14:paraId="5ACA94DD" w14:textId="77777777" w:rsidR="00803C3E" w:rsidRPr="00803C3E" w:rsidRDefault="00803C3E" w:rsidP="00803C3E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803C3E">
        <w:rPr>
          <w:rFonts w:ascii="Garamond" w:hAnsi="Garamond"/>
          <w:b/>
          <w:bCs/>
          <w:sz w:val="22"/>
          <w:szCs w:val="22"/>
        </w:rPr>
        <w:t>1. §</w:t>
      </w:r>
    </w:p>
    <w:p w14:paraId="4C5C4097" w14:textId="02F0CBC9" w:rsidR="00803C3E" w:rsidRDefault="00E57316" w:rsidP="00E57316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(2)  A</w:t>
      </w:r>
      <w:r w:rsidR="00EE20F4">
        <w:rPr>
          <w:rFonts w:ascii="Garamond" w:hAnsi="Garamond"/>
          <w:sz w:val="22"/>
          <w:szCs w:val="22"/>
        </w:rPr>
        <w:t>z R.</w:t>
      </w:r>
      <w:r>
        <w:rPr>
          <w:rFonts w:ascii="Garamond" w:hAnsi="Garamond"/>
          <w:sz w:val="22"/>
          <w:szCs w:val="22"/>
        </w:rPr>
        <w:t xml:space="preserve"> </w:t>
      </w:r>
      <w:r w:rsidR="00803C3E" w:rsidRPr="00803C3E">
        <w:rPr>
          <w:rFonts w:ascii="Garamond" w:hAnsi="Garamond"/>
          <w:sz w:val="22"/>
          <w:szCs w:val="22"/>
        </w:rPr>
        <w:t>28. § (8) bekezdés helyébe a</w:t>
      </w:r>
      <w:r w:rsidR="003334EB">
        <w:rPr>
          <w:rFonts w:ascii="Garamond" w:hAnsi="Garamond"/>
          <w:sz w:val="22"/>
          <w:szCs w:val="22"/>
        </w:rPr>
        <w:t>z alábbi módosítás lép:</w:t>
      </w:r>
    </w:p>
    <w:p w14:paraId="0A26C0FE" w14:textId="65753718" w:rsidR="003334EB" w:rsidRDefault="003334EB" w:rsidP="00E57316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709" w:hanging="425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 xml:space="preserve">„(8) A képviselő-testület a polgármesteri hivatal alaptevékenysége ellátásának módját az alábbiakban határozza meg:  </w:t>
      </w:r>
    </w:p>
    <w:p w14:paraId="0BC6857A" w14:textId="6AC68B59" w:rsidR="003334EB" w:rsidRDefault="003334EB" w:rsidP="008F3561">
      <w:pPr>
        <w:numPr>
          <w:ilvl w:val="0"/>
          <w:numId w:val="13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40" w:lineRule="auto"/>
        <w:ind w:left="1134" w:hanging="425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 xml:space="preserve">a polgármesteri hivatal iratkezelése a polgármesteri hivatal szervezeti és működési szabályzata 1. mellékletének 7. függelékében foglalt Iratkezelési szabályzat szerint az iratok kezelése </w:t>
      </w:r>
      <w:r>
        <w:rPr>
          <w:rFonts w:ascii="Garamond" w:hAnsi="Garamond"/>
          <w:i/>
        </w:rPr>
        <w:t xml:space="preserve">önkormányzati ASP rendszerben </w:t>
      </w:r>
      <w:r w:rsidRPr="009B3982">
        <w:rPr>
          <w:rFonts w:ascii="Garamond" w:hAnsi="Garamond"/>
          <w:b/>
          <w:i/>
        </w:rPr>
        <w:t>az IRAT szakrendszerben</w:t>
      </w:r>
      <w:r>
        <w:rPr>
          <w:rFonts w:ascii="Garamond" w:hAnsi="Garamond"/>
          <w:i/>
          <w:color w:val="FF0000"/>
        </w:rPr>
        <w:t xml:space="preserve"> </w:t>
      </w:r>
      <w:r>
        <w:rPr>
          <w:rFonts w:ascii="Garamond" w:hAnsi="Garamond"/>
          <w:i/>
        </w:rPr>
        <w:t>történik;</w:t>
      </w:r>
      <w:r>
        <w:rPr>
          <w:rFonts w:ascii="Garamond" w:hAnsi="Garamond"/>
        </w:rPr>
        <w:t xml:space="preserve"> </w:t>
      </w:r>
    </w:p>
    <w:p w14:paraId="59FB4B72" w14:textId="041E235F" w:rsidR="003334EB" w:rsidRDefault="009D7465" w:rsidP="008F3561">
      <w:pPr>
        <w:numPr>
          <w:ilvl w:val="0"/>
          <w:numId w:val="13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40" w:lineRule="auto"/>
        <w:ind w:left="1134" w:hanging="425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>a</w:t>
      </w:r>
      <w:r w:rsidR="003334EB">
        <w:rPr>
          <w:rFonts w:ascii="Garamond" w:hAnsi="Garamond"/>
        </w:rPr>
        <w:t xml:space="preserve">z önkormányzati adóhatóság </w:t>
      </w:r>
      <w:r w:rsidR="003334EB">
        <w:rPr>
          <w:rFonts w:ascii="Garamond" w:hAnsi="Garamond"/>
          <w:i/>
        </w:rPr>
        <w:t xml:space="preserve">önkormányzati ASP rendszerben </w:t>
      </w:r>
      <w:r w:rsidR="003334EB" w:rsidRPr="009B3982">
        <w:rPr>
          <w:rFonts w:ascii="Garamond" w:hAnsi="Garamond"/>
          <w:i/>
        </w:rPr>
        <w:t xml:space="preserve">az </w:t>
      </w:r>
      <w:r w:rsidR="003334EB" w:rsidRPr="009B3982">
        <w:rPr>
          <w:rFonts w:ascii="Garamond" w:hAnsi="Garamond"/>
          <w:b/>
          <w:i/>
        </w:rPr>
        <w:t>ADÓ szakrendszerben</w:t>
      </w:r>
      <w:r w:rsidR="003334EB">
        <w:rPr>
          <w:rFonts w:ascii="Garamond" w:hAnsi="Garamond"/>
        </w:rPr>
        <w:t xml:space="preserve"> látja el feladatát;</w:t>
      </w:r>
    </w:p>
    <w:p w14:paraId="188A421D" w14:textId="0A245E89" w:rsidR="003334EB" w:rsidRDefault="009D7465" w:rsidP="008F3561">
      <w:pPr>
        <w:numPr>
          <w:ilvl w:val="0"/>
          <w:numId w:val="13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40" w:lineRule="auto"/>
        <w:ind w:left="1134" w:hanging="425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>a</w:t>
      </w:r>
      <w:r w:rsidR="003334EB">
        <w:rPr>
          <w:rFonts w:ascii="Garamond" w:hAnsi="Garamond"/>
        </w:rPr>
        <w:t xml:space="preserve"> központosított illetményszámfejtés </w:t>
      </w:r>
      <w:r w:rsidR="003334EB" w:rsidRPr="00EC597C">
        <w:rPr>
          <w:rFonts w:ascii="Garamond" w:hAnsi="Garamond"/>
          <w:b/>
          <w:bCs/>
        </w:rPr>
        <w:t>(</w:t>
      </w:r>
      <w:r w:rsidR="003334EB" w:rsidRPr="000B489E">
        <w:rPr>
          <w:rFonts w:ascii="Garamond" w:hAnsi="Garamond"/>
          <w:b/>
          <w:bCs/>
          <w:i/>
          <w:iCs/>
        </w:rPr>
        <w:t>KIRA)</w:t>
      </w:r>
      <w:r w:rsidR="003334EB">
        <w:rPr>
          <w:rFonts w:ascii="Garamond" w:hAnsi="Garamond"/>
        </w:rPr>
        <w:t xml:space="preserve"> biztosítja a hivatalnál foglalkoztatottak személyi juttatásainak (illetmények és a jogviszony alapján járó egyéb juttatások), egészségbiztosítási ellátásainak (táppénz, GYED, terhességi gyermekágyi segély, baleseti táppénz), illetve a munkáltató közterhe</w:t>
      </w:r>
      <w:r w:rsidR="00E57316">
        <w:rPr>
          <w:rFonts w:ascii="Garamond" w:hAnsi="Garamond"/>
        </w:rPr>
        <w:t>i</w:t>
      </w:r>
      <w:r w:rsidR="003334EB">
        <w:rPr>
          <w:rFonts w:ascii="Garamond" w:hAnsi="Garamond"/>
        </w:rPr>
        <w:t>nek elszámolását</w:t>
      </w:r>
      <w:r w:rsidR="0030376B">
        <w:rPr>
          <w:rFonts w:ascii="Garamond" w:hAnsi="Garamond"/>
        </w:rPr>
        <w:t>;</w:t>
      </w:r>
    </w:p>
    <w:p w14:paraId="0B170304" w14:textId="77777777" w:rsidR="003334EB" w:rsidRDefault="003334EB" w:rsidP="008F3561">
      <w:pPr>
        <w:numPr>
          <w:ilvl w:val="0"/>
          <w:numId w:val="13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40" w:lineRule="auto"/>
        <w:ind w:left="1134" w:hanging="425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 xml:space="preserve">pénzügyi, gazdálkodási feladatok ellátása </w:t>
      </w:r>
      <w:r>
        <w:rPr>
          <w:rFonts w:ascii="Garamond" w:hAnsi="Garamond"/>
          <w:i/>
        </w:rPr>
        <w:t xml:space="preserve">önkormányzati ASP rendszerben </w:t>
      </w:r>
      <w:r w:rsidRPr="009B3982">
        <w:rPr>
          <w:rFonts w:ascii="Garamond" w:hAnsi="Garamond"/>
          <w:i/>
        </w:rPr>
        <w:t xml:space="preserve">a </w:t>
      </w:r>
      <w:r w:rsidRPr="009B3982">
        <w:rPr>
          <w:rFonts w:ascii="Garamond" w:hAnsi="Garamond"/>
          <w:b/>
          <w:i/>
        </w:rPr>
        <w:t>KASZPER</w:t>
      </w:r>
      <w:r>
        <w:rPr>
          <w:rFonts w:ascii="Garamond" w:hAnsi="Garamond"/>
          <w:b/>
          <w:i/>
        </w:rPr>
        <w:t>, ETRIUSZ, KATI és a VIR</w:t>
      </w:r>
      <w:r>
        <w:rPr>
          <w:rFonts w:ascii="Garamond" w:hAnsi="Garamond"/>
          <w:i/>
        </w:rPr>
        <w:t xml:space="preserve"> szakrendszerekben történik, továbbá </w:t>
      </w:r>
      <w:r>
        <w:rPr>
          <w:rFonts w:ascii="Garamond" w:hAnsi="Garamond"/>
        </w:rPr>
        <w:t xml:space="preserve">az </w:t>
      </w:r>
      <w:r>
        <w:rPr>
          <w:rFonts w:ascii="Garamond" w:hAnsi="Garamond"/>
          <w:b/>
        </w:rPr>
        <w:t>EPER</w:t>
      </w:r>
      <w:r>
        <w:rPr>
          <w:rFonts w:ascii="Garamond" w:hAnsi="Garamond"/>
        </w:rPr>
        <w:t xml:space="preserve"> Szakértői Integrált Pénzügyi Számviteli Rendszere archív adatok lekérésére alkalmazható, valamint az ehhez kapcsolódó </w:t>
      </w:r>
      <w:r>
        <w:rPr>
          <w:rFonts w:ascii="Garamond" w:hAnsi="Garamond"/>
          <w:b/>
          <w:i/>
        </w:rPr>
        <w:t>Étkeztetési és számlázási modul</w:t>
      </w:r>
      <w:r>
        <w:rPr>
          <w:rFonts w:ascii="Garamond" w:hAnsi="Garamond"/>
        </w:rPr>
        <w:t>, mely a gyermekétkezési nyilvántartási és számlázási feladatok ellátását szolgálja;</w:t>
      </w:r>
    </w:p>
    <w:p w14:paraId="0CDB77F0" w14:textId="77777777" w:rsidR="003334EB" w:rsidRDefault="003334EB" w:rsidP="008F3561">
      <w:pPr>
        <w:numPr>
          <w:ilvl w:val="0"/>
          <w:numId w:val="13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40" w:lineRule="auto"/>
        <w:ind w:left="1134" w:hanging="425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 xml:space="preserve">anyakönyvi ügyekben, lakcím-nyilvántartási ügyekben, választás (helyi, országgyűlési, EP) népszavazás lebonyolítása során az </w:t>
      </w:r>
      <w:r>
        <w:rPr>
          <w:rFonts w:ascii="Garamond" w:hAnsi="Garamond"/>
          <w:b/>
          <w:i/>
        </w:rPr>
        <w:t>Anyakönyvi Szolgáltató Alrendszert</w:t>
      </w:r>
      <w:r>
        <w:rPr>
          <w:rFonts w:ascii="Garamond" w:hAnsi="Garamond"/>
          <w:b/>
        </w:rPr>
        <w:t xml:space="preserve"> (ASZA)</w:t>
      </w:r>
      <w:r>
        <w:rPr>
          <w:rFonts w:ascii="Garamond" w:hAnsi="Garamond"/>
        </w:rPr>
        <w:t xml:space="preserve"> kell alkalmazni;   </w:t>
      </w:r>
    </w:p>
    <w:p w14:paraId="5A94F09A" w14:textId="77777777" w:rsidR="003334EB" w:rsidRDefault="003334EB" w:rsidP="008F3561">
      <w:pPr>
        <w:numPr>
          <w:ilvl w:val="0"/>
          <w:numId w:val="13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40" w:lineRule="auto"/>
        <w:ind w:left="1134" w:hanging="425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 xml:space="preserve">az önkormányzati vagyon nyilvántartása az </w:t>
      </w:r>
      <w:r>
        <w:rPr>
          <w:rFonts w:ascii="Garamond" w:hAnsi="Garamond"/>
          <w:i/>
        </w:rPr>
        <w:t xml:space="preserve">ASP rendszeren belül az </w:t>
      </w:r>
      <w:r>
        <w:rPr>
          <w:rFonts w:ascii="Garamond" w:hAnsi="Garamond"/>
          <w:b/>
          <w:i/>
        </w:rPr>
        <w:t>ingatlanvagyon-kataszter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  <w:i/>
        </w:rPr>
        <w:t>szakrendszerben</w:t>
      </w:r>
      <w:r>
        <w:rPr>
          <w:rFonts w:ascii="Garamond" w:hAnsi="Garamond"/>
          <w:i/>
        </w:rPr>
        <w:t xml:space="preserve"> és </w:t>
      </w:r>
      <w:proofErr w:type="gramStart"/>
      <w:r>
        <w:rPr>
          <w:rFonts w:ascii="Garamond" w:hAnsi="Garamond"/>
          <w:i/>
        </w:rPr>
        <w:t xml:space="preserve">a  </w:t>
      </w:r>
      <w:r>
        <w:rPr>
          <w:rFonts w:ascii="Garamond" w:hAnsi="Garamond"/>
          <w:b/>
          <w:i/>
        </w:rPr>
        <w:t>KATI</w:t>
      </w:r>
      <w:proofErr w:type="gramEnd"/>
      <w:r>
        <w:rPr>
          <w:rFonts w:ascii="Garamond" w:hAnsi="Garamond"/>
          <w:i/>
        </w:rPr>
        <w:t xml:space="preserve"> programban történik;</w:t>
      </w:r>
    </w:p>
    <w:p w14:paraId="1EDF298D" w14:textId="77777777" w:rsidR="003334EB" w:rsidRDefault="003334EB" w:rsidP="008F3561">
      <w:pPr>
        <w:numPr>
          <w:ilvl w:val="0"/>
          <w:numId w:val="13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40" w:lineRule="auto"/>
        <w:ind w:left="1134" w:hanging="425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 xml:space="preserve">a szociális segélyezés nyilvántartása a </w:t>
      </w:r>
      <w:r>
        <w:rPr>
          <w:rFonts w:ascii="Garamond" w:hAnsi="Garamond"/>
          <w:b/>
        </w:rPr>
        <w:t>WIN-MANKÓ</w:t>
      </w:r>
      <w:r>
        <w:rPr>
          <w:rFonts w:ascii="Garamond" w:hAnsi="Garamond"/>
        </w:rPr>
        <w:t xml:space="preserve"> Szociális Segélyezés Komplex Szakmai Rendszere programjában valósul meg, továbbá a </w:t>
      </w:r>
      <w:r>
        <w:rPr>
          <w:rFonts w:ascii="Garamond" w:hAnsi="Garamond"/>
          <w:b/>
        </w:rPr>
        <w:t xml:space="preserve">PTR </w:t>
      </w:r>
      <w:r>
        <w:rPr>
          <w:rFonts w:ascii="Garamond" w:hAnsi="Garamond"/>
          <w:b/>
          <w:i/>
        </w:rPr>
        <w:t>Pénzbeli és Természetbeni Ellátások Rendszere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>szerint;</w:t>
      </w:r>
    </w:p>
    <w:p w14:paraId="7249C562" w14:textId="77777777" w:rsidR="003334EB" w:rsidRDefault="003334EB" w:rsidP="008F3561">
      <w:pPr>
        <w:numPr>
          <w:ilvl w:val="0"/>
          <w:numId w:val="13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40" w:lineRule="auto"/>
        <w:ind w:left="1134" w:hanging="425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 xml:space="preserve">a helyi népesség-nyilvántartással összefüggő feladatok a </w:t>
      </w:r>
      <w:r>
        <w:rPr>
          <w:rFonts w:ascii="Garamond" w:hAnsi="Garamond"/>
          <w:b/>
          <w:i/>
        </w:rPr>
        <w:t xml:space="preserve">Helyi </w:t>
      </w:r>
      <w:proofErr w:type="spellStart"/>
      <w:r>
        <w:rPr>
          <w:rFonts w:ascii="Garamond" w:hAnsi="Garamond"/>
          <w:b/>
          <w:i/>
        </w:rPr>
        <w:t>Vizuál</w:t>
      </w:r>
      <w:proofErr w:type="spellEnd"/>
      <w:r>
        <w:rPr>
          <w:rFonts w:ascii="Garamond" w:hAnsi="Garamond"/>
          <w:b/>
          <w:i/>
        </w:rPr>
        <w:t xml:space="preserve"> Regiszter</w:t>
      </w:r>
      <w:r>
        <w:rPr>
          <w:rFonts w:ascii="Garamond" w:hAnsi="Garamond"/>
        </w:rPr>
        <w:t xml:space="preserve"> rendszerben végezhetők;</w:t>
      </w:r>
    </w:p>
    <w:p w14:paraId="2B91F065" w14:textId="2932B7BF" w:rsidR="00E57316" w:rsidRPr="00412D66" w:rsidRDefault="003334EB" w:rsidP="00412D66">
      <w:pPr>
        <w:numPr>
          <w:ilvl w:val="0"/>
          <w:numId w:val="13"/>
        </w:numPr>
        <w:tabs>
          <w:tab w:val="clear" w:pos="1440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1134" w:hanging="425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 xml:space="preserve">a testületi és bizottsági üléseken készült jegyzőkönyvek továbbítására a </w:t>
      </w:r>
      <w:r>
        <w:rPr>
          <w:rFonts w:ascii="Garamond" w:hAnsi="Garamond"/>
          <w:b/>
        </w:rPr>
        <w:t>Törvényességi Felügyelet Írásbeli Kapcsolattartás Modul (TFIK)</w:t>
      </w:r>
      <w:r>
        <w:rPr>
          <w:rFonts w:ascii="Garamond" w:hAnsi="Garamond"/>
        </w:rPr>
        <w:t xml:space="preserve">, az önkormányzati rendeletek elő- és elkészítésére, publikálására az </w:t>
      </w:r>
      <w:r>
        <w:rPr>
          <w:rFonts w:ascii="Garamond" w:hAnsi="Garamond"/>
          <w:b/>
          <w:i/>
        </w:rPr>
        <w:t xml:space="preserve">Integrált Jogalkotási Rendszer </w:t>
      </w:r>
      <w:proofErr w:type="spellStart"/>
      <w:r>
        <w:rPr>
          <w:rFonts w:ascii="Garamond" w:hAnsi="Garamond"/>
          <w:b/>
          <w:i/>
        </w:rPr>
        <w:t>LocLex</w:t>
      </w:r>
      <w:proofErr w:type="spellEnd"/>
      <w:r>
        <w:rPr>
          <w:rFonts w:ascii="Garamond" w:hAnsi="Garamond"/>
        </w:rPr>
        <w:t xml:space="preserve"> felület </w:t>
      </w:r>
      <w:r w:rsidR="00E57316">
        <w:rPr>
          <w:rFonts w:ascii="Garamond" w:hAnsi="Garamond"/>
        </w:rPr>
        <w:t>(</w:t>
      </w:r>
      <w:r>
        <w:rPr>
          <w:rFonts w:ascii="Garamond" w:hAnsi="Garamond"/>
          <w:b/>
        </w:rPr>
        <w:t xml:space="preserve">IJR </w:t>
      </w:r>
      <w:proofErr w:type="spellStart"/>
      <w:r>
        <w:rPr>
          <w:rFonts w:ascii="Garamond" w:hAnsi="Garamond"/>
          <w:b/>
        </w:rPr>
        <w:t>Loclex</w:t>
      </w:r>
      <w:proofErr w:type="spellEnd"/>
      <w:r>
        <w:rPr>
          <w:rFonts w:ascii="Garamond" w:hAnsi="Garamond"/>
        </w:rPr>
        <w:t xml:space="preserve">), a hatályos önkormányzati rendeletek nyilvántartására a </w:t>
      </w:r>
      <w:r>
        <w:rPr>
          <w:rFonts w:ascii="Garamond" w:hAnsi="Garamond"/>
          <w:b/>
          <w:i/>
        </w:rPr>
        <w:t xml:space="preserve">Nemzeti Jogszabálytár </w:t>
      </w:r>
      <w:r>
        <w:rPr>
          <w:rFonts w:ascii="Garamond" w:hAnsi="Garamond"/>
          <w:b/>
        </w:rPr>
        <w:t>(NJT)</w:t>
      </w:r>
      <w:r>
        <w:rPr>
          <w:rFonts w:ascii="Garamond" w:hAnsi="Garamond"/>
        </w:rPr>
        <w:t xml:space="preserve"> szolgál;</w:t>
      </w:r>
    </w:p>
    <w:p w14:paraId="3E460883" w14:textId="77777777" w:rsidR="003334EB" w:rsidRDefault="003334EB" w:rsidP="008F3561">
      <w:pPr>
        <w:numPr>
          <w:ilvl w:val="0"/>
          <w:numId w:val="13"/>
        </w:numPr>
        <w:tabs>
          <w:tab w:val="clear" w:pos="1440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1134" w:hanging="425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  <w:b/>
        </w:rPr>
        <w:t>TakarNet</w:t>
      </w:r>
      <w:proofErr w:type="spellEnd"/>
      <w:r>
        <w:rPr>
          <w:rFonts w:ascii="Garamond" w:hAnsi="Garamond"/>
        </w:rPr>
        <w:t xml:space="preserve"> ingatlan-nyilvántartáshoz való internetes hozzáférése biztosítja az ügyek gyorsabb intézését;</w:t>
      </w:r>
    </w:p>
    <w:p w14:paraId="1FC15379" w14:textId="77777777" w:rsidR="003334EB" w:rsidRDefault="003334EB" w:rsidP="008F3561">
      <w:pPr>
        <w:numPr>
          <w:ilvl w:val="0"/>
          <w:numId w:val="13"/>
        </w:numPr>
        <w:tabs>
          <w:tab w:val="clear" w:pos="1440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1134" w:hanging="425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 xml:space="preserve">Vezető és Továbbképzési Intézet által működtetett </w:t>
      </w:r>
      <w:proofErr w:type="spellStart"/>
      <w:r>
        <w:rPr>
          <w:rFonts w:ascii="Garamond" w:hAnsi="Garamond"/>
          <w:b/>
          <w:i/>
        </w:rPr>
        <w:t>Probono</w:t>
      </w:r>
      <w:proofErr w:type="spellEnd"/>
      <w:r>
        <w:rPr>
          <w:rFonts w:ascii="Garamond" w:hAnsi="Garamond"/>
          <w:b/>
          <w:i/>
        </w:rPr>
        <w:t xml:space="preserve"> rendszer</w:t>
      </w:r>
      <w:r>
        <w:rPr>
          <w:rFonts w:ascii="Garamond" w:hAnsi="Garamond"/>
        </w:rPr>
        <w:t xml:space="preserve"> a Polgármesteri Hivatal közszolgálati tisztviselői továbbképzésének lebonyolítására alkalmazható;</w:t>
      </w:r>
    </w:p>
    <w:p w14:paraId="56AC002E" w14:textId="77777777" w:rsidR="003334EB" w:rsidRDefault="003334EB" w:rsidP="008F3561">
      <w:pPr>
        <w:numPr>
          <w:ilvl w:val="0"/>
          <w:numId w:val="13"/>
        </w:numPr>
        <w:tabs>
          <w:tab w:val="clear" w:pos="1440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1134" w:hanging="425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  <w:b/>
        </w:rPr>
        <w:lastRenderedPageBreak/>
        <w:t>Központi Címregiszter (KCR)</w:t>
      </w:r>
      <w:r>
        <w:rPr>
          <w:rFonts w:ascii="Garamond" w:hAnsi="Garamond"/>
        </w:rPr>
        <w:t xml:space="preserve"> jogszabályban meghatározott adatokat (címelemeket, ingatlan-nyilvántartási azonosító kódot, címkoordinátát) és a nyilvántartás működtetéséhez szükséges egyéb adatokat tartalmazza;</w:t>
      </w:r>
    </w:p>
    <w:p w14:paraId="1F8FB988" w14:textId="77777777" w:rsidR="003334EB" w:rsidRDefault="003334EB" w:rsidP="008F3561">
      <w:pPr>
        <w:numPr>
          <w:ilvl w:val="0"/>
          <w:numId w:val="13"/>
        </w:numPr>
        <w:tabs>
          <w:tab w:val="clear" w:pos="1440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1134" w:hanging="425"/>
        <w:jc w:val="both"/>
        <w:textAlignment w:val="baseline"/>
        <w:rPr>
          <w:rFonts w:ascii="Garamond" w:hAnsi="Garamond"/>
        </w:rPr>
      </w:pPr>
      <w:r>
        <w:rPr>
          <w:rFonts w:ascii="Garamond" w:hAnsi="Garamond"/>
        </w:rPr>
        <w:t xml:space="preserve">az ipar-kereskedelem, valamint hagyatéki ügyek intézése az </w:t>
      </w:r>
      <w:r>
        <w:rPr>
          <w:rFonts w:ascii="Garamond" w:hAnsi="Garamond"/>
          <w:i/>
        </w:rPr>
        <w:t xml:space="preserve">ASP </w:t>
      </w:r>
      <w:r w:rsidRPr="009B3982">
        <w:rPr>
          <w:rFonts w:ascii="Garamond" w:hAnsi="Garamond"/>
          <w:i/>
        </w:rPr>
        <w:t>rendszeren belül a</w:t>
      </w:r>
      <w:r w:rsidRPr="009B3982">
        <w:rPr>
          <w:rFonts w:ascii="Garamond" w:hAnsi="Garamond"/>
          <w:b/>
          <w:i/>
        </w:rPr>
        <w:t xml:space="preserve"> KERESKEDELMI szakrendszerben és a HAGYATÉKI szakrendszerben</w:t>
      </w:r>
      <w:r>
        <w:rPr>
          <w:rFonts w:ascii="Garamond" w:hAnsi="Garamond"/>
        </w:rPr>
        <w:t xml:space="preserve"> történik;</w:t>
      </w:r>
    </w:p>
    <w:p w14:paraId="67CD618F" w14:textId="30CEB179" w:rsidR="003334EB" w:rsidRPr="00EE20F4" w:rsidRDefault="003334EB" w:rsidP="008F3561">
      <w:pPr>
        <w:numPr>
          <w:ilvl w:val="0"/>
          <w:numId w:val="13"/>
        </w:numPr>
        <w:tabs>
          <w:tab w:val="clear" w:pos="1440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1134" w:hanging="425"/>
        <w:jc w:val="both"/>
        <w:textAlignment w:val="baseline"/>
        <w:rPr>
          <w:rFonts w:ascii="Garamond" w:hAnsi="Garamond"/>
        </w:rPr>
      </w:pPr>
      <w:r w:rsidRPr="00335CDE">
        <w:rPr>
          <w:rFonts w:ascii="Garamond" w:hAnsi="Garamond"/>
        </w:rPr>
        <w:t xml:space="preserve">az elektronikus ügyintézés az </w:t>
      </w:r>
      <w:r w:rsidRPr="00335CDE">
        <w:rPr>
          <w:rFonts w:ascii="Garamond" w:hAnsi="Garamond"/>
          <w:i/>
        </w:rPr>
        <w:t>ASP rendszer alkalmazásával valósul meg.</w:t>
      </w:r>
    </w:p>
    <w:p w14:paraId="27D2FF79" w14:textId="77777777" w:rsidR="00EE20F4" w:rsidRDefault="00EE20F4" w:rsidP="00EE20F4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</w:p>
    <w:p w14:paraId="05E44B78" w14:textId="20A6312F" w:rsidR="00EE20F4" w:rsidRPr="00803C3E" w:rsidRDefault="00EE20F4" w:rsidP="00EE20F4">
      <w:pPr>
        <w:pStyle w:val="Szvegtrzs"/>
        <w:numPr>
          <w:ilvl w:val="0"/>
          <w:numId w:val="14"/>
        </w:numPr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803C3E">
        <w:rPr>
          <w:rFonts w:ascii="Garamond" w:hAnsi="Garamond"/>
          <w:sz w:val="22"/>
          <w:szCs w:val="22"/>
        </w:rPr>
        <w:t xml:space="preserve">Az R </w:t>
      </w:r>
    </w:p>
    <w:p w14:paraId="222FF9D6" w14:textId="77777777" w:rsidR="00EE20F4" w:rsidRPr="00803C3E" w:rsidRDefault="00EE20F4" w:rsidP="00EE20F4">
      <w:pPr>
        <w:pStyle w:val="Szvegtrzs"/>
        <w:tabs>
          <w:tab w:val="left" w:pos="1134"/>
        </w:tabs>
        <w:spacing w:after="0" w:line="240" w:lineRule="auto"/>
        <w:ind w:left="709"/>
        <w:jc w:val="both"/>
        <w:rPr>
          <w:rFonts w:ascii="Garamond" w:hAnsi="Garamond"/>
          <w:sz w:val="22"/>
          <w:szCs w:val="22"/>
        </w:rPr>
      </w:pPr>
      <w:r w:rsidRPr="003334EB">
        <w:rPr>
          <w:rFonts w:ascii="Garamond" w:hAnsi="Garamond"/>
          <w:iCs/>
          <w:sz w:val="22"/>
          <w:szCs w:val="22"/>
        </w:rPr>
        <w:t>a)</w:t>
      </w:r>
      <w:r w:rsidRPr="00803C3E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az </w:t>
      </w:r>
      <w:r w:rsidRPr="00803C3E">
        <w:rPr>
          <w:rFonts w:ascii="Garamond" w:hAnsi="Garamond"/>
          <w:sz w:val="22"/>
          <w:szCs w:val="22"/>
        </w:rPr>
        <w:t>1. § (3) bekezdés a) pontjában a „megyén” szövegrész helyébe a „vármegyén” szöveg,</w:t>
      </w:r>
    </w:p>
    <w:p w14:paraId="259045E9" w14:textId="25EB56FA" w:rsidR="00EE20F4" w:rsidRPr="00803C3E" w:rsidRDefault="00EE20F4" w:rsidP="00EE20F4">
      <w:pPr>
        <w:pStyle w:val="Szvegtrzs"/>
        <w:spacing w:after="0" w:line="240" w:lineRule="auto"/>
        <w:ind w:left="709"/>
        <w:jc w:val="both"/>
        <w:rPr>
          <w:rFonts w:ascii="Garamond" w:hAnsi="Garamond"/>
          <w:sz w:val="22"/>
          <w:szCs w:val="22"/>
        </w:rPr>
      </w:pPr>
      <w:r w:rsidRPr="003334EB">
        <w:rPr>
          <w:rFonts w:ascii="Garamond" w:hAnsi="Garamond"/>
          <w:iCs/>
          <w:sz w:val="22"/>
          <w:szCs w:val="22"/>
        </w:rPr>
        <w:t>b)</w:t>
      </w:r>
      <w:r w:rsidRPr="00803C3E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 w:rsidRPr="00803C3E">
        <w:rPr>
          <w:rFonts w:ascii="Garamond" w:hAnsi="Garamond"/>
          <w:sz w:val="22"/>
          <w:szCs w:val="22"/>
        </w:rPr>
        <w:t>21. § (1) bekezdésében a „hangfelvételen” szövegrész helyébe a „szövegszerkesztőbe” szöveg</w:t>
      </w:r>
      <w:r>
        <w:rPr>
          <w:rFonts w:ascii="Garamond" w:hAnsi="Garamond"/>
          <w:sz w:val="22"/>
          <w:szCs w:val="22"/>
        </w:rPr>
        <w:t xml:space="preserve"> kerül.</w:t>
      </w:r>
    </w:p>
    <w:p w14:paraId="047B3671" w14:textId="77777777" w:rsidR="00EE20F4" w:rsidRPr="00335CDE" w:rsidRDefault="00EE20F4" w:rsidP="00EE20F4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hAnsi="Garamond"/>
        </w:rPr>
      </w:pPr>
    </w:p>
    <w:p w14:paraId="4D248BE8" w14:textId="77777777" w:rsidR="00803C3E" w:rsidRPr="00803C3E" w:rsidRDefault="00803C3E" w:rsidP="00803C3E">
      <w:pPr>
        <w:pStyle w:val="Szvegtrzs"/>
        <w:spacing w:before="280" w:after="0" w:line="240" w:lineRule="auto"/>
        <w:jc w:val="center"/>
        <w:rPr>
          <w:rFonts w:ascii="Garamond" w:hAnsi="Garamond"/>
          <w:i/>
          <w:iCs/>
          <w:sz w:val="22"/>
          <w:szCs w:val="22"/>
        </w:rPr>
      </w:pPr>
      <w:r w:rsidRPr="00803C3E">
        <w:rPr>
          <w:rFonts w:ascii="Garamond" w:hAnsi="Garamond"/>
          <w:i/>
          <w:iCs/>
          <w:sz w:val="22"/>
          <w:szCs w:val="22"/>
        </w:rPr>
        <w:t>2. Hatályba léptető rendelkezés</w:t>
      </w:r>
    </w:p>
    <w:p w14:paraId="0E181EC6" w14:textId="77777777" w:rsidR="007252FD" w:rsidRPr="00A02989" w:rsidRDefault="007252FD" w:rsidP="00803C3E">
      <w:pPr>
        <w:pStyle w:val="Szvegtrzs"/>
        <w:numPr>
          <w:ilvl w:val="0"/>
          <w:numId w:val="12"/>
        </w:numPr>
        <w:spacing w:before="240" w:after="240" w:line="240" w:lineRule="auto"/>
        <w:ind w:right="284"/>
        <w:jc w:val="center"/>
        <w:rPr>
          <w:rFonts w:ascii="Garamond" w:hAnsi="Garamond"/>
          <w:b/>
          <w:bCs/>
          <w:sz w:val="22"/>
          <w:szCs w:val="22"/>
        </w:rPr>
      </w:pPr>
      <w:r w:rsidRPr="00A02989">
        <w:rPr>
          <w:rFonts w:ascii="Garamond" w:hAnsi="Garamond"/>
          <w:b/>
          <w:bCs/>
          <w:sz w:val="22"/>
          <w:szCs w:val="22"/>
        </w:rPr>
        <w:t>§</w:t>
      </w:r>
    </w:p>
    <w:p w14:paraId="4E613D16" w14:textId="77777777" w:rsidR="00FF1136" w:rsidRPr="00A02989" w:rsidRDefault="00FF1136" w:rsidP="00D41654">
      <w:pPr>
        <w:pStyle w:val="Szvegtrzs"/>
        <w:spacing w:before="240" w:after="240" w:line="240" w:lineRule="auto"/>
        <w:ind w:right="284"/>
        <w:jc w:val="both"/>
        <w:rPr>
          <w:rFonts w:ascii="Garamond" w:hAnsi="Garamond"/>
          <w:sz w:val="22"/>
          <w:szCs w:val="22"/>
        </w:rPr>
      </w:pPr>
      <w:r w:rsidRPr="00A02989">
        <w:rPr>
          <w:rFonts w:ascii="Garamond" w:hAnsi="Garamond"/>
          <w:sz w:val="22"/>
          <w:szCs w:val="22"/>
        </w:rPr>
        <w:t>Ez a rendelet 202</w:t>
      </w:r>
      <w:r w:rsidR="00374C7C" w:rsidRPr="00A02989">
        <w:rPr>
          <w:rFonts w:ascii="Garamond" w:hAnsi="Garamond"/>
          <w:sz w:val="22"/>
          <w:szCs w:val="22"/>
        </w:rPr>
        <w:t>3</w:t>
      </w:r>
      <w:r w:rsidRPr="00A02989">
        <w:rPr>
          <w:rFonts w:ascii="Garamond" w:hAnsi="Garamond"/>
          <w:sz w:val="22"/>
          <w:szCs w:val="22"/>
        </w:rPr>
        <w:t xml:space="preserve">. </w:t>
      </w:r>
      <w:r w:rsidR="00A02989" w:rsidRPr="00A02989">
        <w:rPr>
          <w:rFonts w:ascii="Garamond" w:hAnsi="Garamond"/>
          <w:sz w:val="22"/>
          <w:szCs w:val="22"/>
        </w:rPr>
        <w:t>március</w:t>
      </w:r>
      <w:r w:rsidRPr="00A02989">
        <w:rPr>
          <w:rFonts w:ascii="Garamond" w:hAnsi="Garamond"/>
          <w:sz w:val="22"/>
          <w:szCs w:val="22"/>
        </w:rPr>
        <w:t xml:space="preserve"> 01. napján lép hatályba</w:t>
      </w:r>
      <w:r w:rsidR="007C3FA3" w:rsidRPr="00A02989">
        <w:rPr>
          <w:rFonts w:ascii="Garamond" w:hAnsi="Garamond"/>
          <w:sz w:val="22"/>
          <w:szCs w:val="22"/>
        </w:rPr>
        <w:t xml:space="preserve"> </w:t>
      </w:r>
      <w:r w:rsidR="006054C4" w:rsidRPr="00A02989">
        <w:rPr>
          <w:rFonts w:ascii="Garamond" w:hAnsi="Garamond"/>
          <w:bCs/>
          <w:sz w:val="22"/>
          <w:szCs w:val="22"/>
        </w:rPr>
        <w:t xml:space="preserve">és hatályba lépését követő nappal hatályát veszti.  </w:t>
      </w:r>
    </w:p>
    <w:p w14:paraId="037166D0" w14:textId="77777777" w:rsidR="006616DE" w:rsidRPr="00A02989" w:rsidRDefault="006616DE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3081E9AB" w14:textId="77777777" w:rsidR="0068371A" w:rsidRPr="00A02989" w:rsidRDefault="0068371A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02EE1021" w14:textId="77777777" w:rsidR="0068371A" w:rsidRPr="006054C4" w:rsidRDefault="0068371A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01ED6EA6" w14:textId="77777777" w:rsidR="006616DE" w:rsidRPr="006054C4" w:rsidRDefault="006616DE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0CBA93AD" w14:textId="77777777" w:rsidR="006616DE" w:rsidRPr="006054C4" w:rsidRDefault="006616DE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6CC01541" w14:textId="77777777" w:rsidR="00831ED7" w:rsidRPr="006054C4" w:rsidRDefault="00056245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="00831ED7" w:rsidRPr="006054C4">
        <w:rPr>
          <w:rFonts w:ascii="Garamond" w:hAnsi="Garamond"/>
        </w:rPr>
        <w:t>…………………………………………</w:t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……………………………………..</w:t>
      </w:r>
    </w:p>
    <w:p w14:paraId="1FFC46C9" w14:textId="77777777"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 xml:space="preserve">   Erhard Gyula polgármester</w:t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Kató Pálné jegyző</w:t>
      </w:r>
    </w:p>
    <w:p w14:paraId="2C344B23" w14:textId="77777777"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6D334771" w14:textId="77777777" w:rsidR="00E83964" w:rsidRPr="006054C4" w:rsidRDefault="00E83964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  <w:b/>
          <w:bCs/>
          <w:u w:val="single"/>
        </w:rPr>
      </w:pPr>
      <w:r w:rsidRPr="006054C4">
        <w:rPr>
          <w:rFonts w:ascii="Garamond" w:hAnsi="Garamond"/>
          <w:b/>
          <w:bCs/>
          <w:u w:val="single"/>
        </w:rPr>
        <w:t>Záradék:</w:t>
      </w:r>
    </w:p>
    <w:p w14:paraId="6348B010" w14:textId="77777777" w:rsidR="00E83964" w:rsidRPr="006054C4" w:rsidRDefault="00E83964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769732F2" w14:textId="2FE2DC8B"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>A rendelet kihirdetésének időpontja: 202</w:t>
      </w:r>
      <w:r w:rsidR="00A02989">
        <w:rPr>
          <w:rFonts w:ascii="Garamond" w:hAnsi="Garamond"/>
        </w:rPr>
        <w:t>3</w:t>
      </w:r>
      <w:r w:rsidRPr="006054C4">
        <w:rPr>
          <w:rFonts w:ascii="Garamond" w:hAnsi="Garamond"/>
        </w:rPr>
        <w:t>.</w:t>
      </w:r>
      <w:r w:rsidR="00EE20F4">
        <w:rPr>
          <w:rFonts w:ascii="Garamond" w:hAnsi="Garamond"/>
        </w:rPr>
        <w:t xml:space="preserve">február </w:t>
      </w:r>
      <w:r w:rsidR="00A02989">
        <w:rPr>
          <w:rFonts w:ascii="Garamond" w:hAnsi="Garamond"/>
        </w:rPr>
        <w:t xml:space="preserve">hó </w:t>
      </w:r>
      <w:r w:rsidR="00EE20F4">
        <w:rPr>
          <w:rFonts w:ascii="Garamond" w:hAnsi="Garamond"/>
        </w:rPr>
        <w:t xml:space="preserve">28. </w:t>
      </w:r>
      <w:r w:rsidR="00A02989">
        <w:rPr>
          <w:rFonts w:ascii="Garamond" w:hAnsi="Garamond"/>
        </w:rPr>
        <w:t>napja.</w:t>
      </w:r>
    </w:p>
    <w:p w14:paraId="218A65A7" w14:textId="77777777" w:rsidR="00831ED7" w:rsidRDefault="00831ED7" w:rsidP="00D4165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56A7555" w14:textId="77777777" w:rsidR="0068371A" w:rsidRPr="006054C4" w:rsidRDefault="0068371A" w:rsidP="00D4165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0242A86" w14:textId="77777777"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68371A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Pr="006054C4">
        <w:rPr>
          <w:rFonts w:ascii="Garamond" w:hAnsi="Garamond"/>
        </w:rPr>
        <w:t>…………………………………..</w:t>
      </w:r>
    </w:p>
    <w:p w14:paraId="36803F0E" w14:textId="77777777" w:rsidR="00056245" w:rsidRPr="0085137E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Kató Pálné jegyz</w:t>
      </w:r>
      <w:r w:rsidR="0085137E">
        <w:rPr>
          <w:rFonts w:ascii="Garamond" w:hAnsi="Garamond"/>
        </w:rPr>
        <w:t>ő</w:t>
      </w:r>
    </w:p>
    <w:sectPr w:rsidR="00056245" w:rsidRPr="0085137E" w:rsidSect="00EE20F4">
      <w:pgSz w:w="11906" w:h="16838"/>
      <w:pgMar w:top="851" w:right="127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CB61A" w14:textId="77777777" w:rsidR="00395BD3" w:rsidRDefault="00395BD3" w:rsidP="00056245">
      <w:pPr>
        <w:spacing w:after="0" w:line="240" w:lineRule="auto"/>
      </w:pPr>
      <w:r>
        <w:separator/>
      </w:r>
    </w:p>
  </w:endnote>
  <w:endnote w:type="continuationSeparator" w:id="0">
    <w:p w14:paraId="184C51C6" w14:textId="77777777" w:rsidR="00395BD3" w:rsidRDefault="00395BD3" w:rsidP="0005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6F4F6" w14:textId="77777777" w:rsidR="00395BD3" w:rsidRDefault="00395BD3" w:rsidP="00056245">
      <w:pPr>
        <w:spacing w:after="0" w:line="240" w:lineRule="auto"/>
      </w:pPr>
      <w:r>
        <w:separator/>
      </w:r>
    </w:p>
  </w:footnote>
  <w:footnote w:type="continuationSeparator" w:id="0">
    <w:p w14:paraId="06D0F412" w14:textId="77777777" w:rsidR="00395BD3" w:rsidRDefault="00395BD3" w:rsidP="0005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390"/>
    <w:multiLevelType w:val="hybridMultilevel"/>
    <w:tmpl w:val="3EF492A6"/>
    <w:lvl w:ilvl="0" w:tplc="9220437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BA520B"/>
    <w:multiLevelType w:val="hybridMultilevel"/>
    <w:tmpl w:val="B3822128"/>
    <w:lvl w:ilvl="0" w:tplc="FFFFFFFF">
      <w:start w:val="1"/>
      <w:numFmt w:val="lowerLetter"/>
      <w:lvlText w:val="%1)"/>
      <w:lvlJc w:val="left"/>
      <w:pPr>
        <w:ind w:left="48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2" w15:restartNumberingAfterBreak="0">
    <w:nsid w:val="02C86ECF"/>
    <w:multiLevelType w:val="hybridMultilevel"/>
    <w:tmpl w:val="B3822128"/>
    <w:lvl w:ilvl="0" w:tplc="8E3E5B72">
      <w:start w:val="1"/>
      <w:numFmt w:val="lowerLetter"/>
      <w:lvlText w:val="%1)"/>
      <w:lvlJc w:val="left"/>
      <w:pPr>
        <w:ind w:left="48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3" w15:restartNumberingAfterBreak="0">
    <w:nsid w:val="1B1946E8"/>
    <w:multiLevelType w:val="hybridMultilevel"/>
    <w:tmpl w:val="F5AC5636"/>
    <w:lvl w:ilvl="0" w:tplc="81889C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E76E055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130FC"/>
    <w:multiLevelType w:val="hybridMultilevel"/>
    <w:tmpl w:val="4D1801C0"/>
    <w:lvl w:ilvl="0" w:tplc="A2EE35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767BD"/>
    <w:multiLevelType w:val="hybridMultilevel"/>
    <w:tmpl w:val="E24AEC0A"/>
    <w:lvl w:ilvl="0" w:tplc="6F70A8F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005DA"/>
    <w:multiLevelType w:val="hybridMultilevel"/>
    <w:tmpl w:val="3108625A"/>
    <w:lvl w:ilvl="0" w:tplc="8CDA23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C9758D"/>
    <w:multiLevelType w:val="hybridMultilevel"/>
    <w:tmpl w:val="0164CA36"/>
    <w:lvl w:ilvl="0" w:tplc="A2EE35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AF2CA3C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1EFEBC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Garamond" w:eastAsia="Times New Roman" w:hAnsi="Garamond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1642E0"/>
    <w:multiLevelType w:val="hybridMultilevel"/>
    <w:tmpl w:val="FF32BD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C2D60"/>
    <w:multiLevelType w:val="hybridMultilevel"/>
    <w:tmpl w:val="824659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07400"/>
    <w:multiLevelType w:val="hybridMultilevel"/>
    <w:tmpl w:val="027CCB3E"/>
    <w:lvl w:ilvl="0" w:tplc="85F8E1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2496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3625634">
    <w:abstractNumId w:val="8"/>
  </w:num>
  <w:num w:numId="3" w16cid:durableId="925696177">
    <w:abstractNumId w:val="7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78146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42998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9758010">
    <w:abstractNumId w:val="2"/>
  </w:num>
  <w:num w:numId="7" w16cid:durableId="1973443095">
    <w:abstractNumId w:val="7"/>
  </w:num>
  <w:num w:numId="8" w16cid:durableId="1632320391">
    <w:abstractNumId w:val="9"/>
  </w:num>
  <w:num w:numId="9" w16cid:durableId="166091654">
    <w:abstractNumId w:val="4"/>
  </w:num>
  <w:num w:numId="10" w16cid:durableId="803734970">
    <w:abstractNumId w:val="1"/>
  </w:num>
  <w:num w:numId="11" w16cid:durableId="1828277745">
    <w:abstractNumId w:val="6"/>
  </w:num>
  <w:num w:numId="12" w16cid:durableId="709962854">
    <w:abstractNumId w:val="0"/>
  </w:num>
  <w:num w:numId="13" w16cid:durableId="11183328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73108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1C4"/>
    <w:rsid w:val="000031C4"/>
    <w:rsid w:val="00017FB0"/>
    <w:rsid w:val="00056245"/>
    <w:rsid w:val="000A2E1A"/>
    <w:rsid w:val="000A5D67"/>
    <w:rsid w:val="000B489E"/>
    <w:rsid w:val="0012546C"/>
    <w:rsid w:val="0013506F"/>
    <w:rsid w:val="00150015"/>
    <w:rsid w:val="002004DA"/>
    <w:rsid w:val="002E2F80"/>
    <w:rsid w:val="002F6E9F"/>
    <w:rsid w:val="0030376B"/>
    <w:rsid w:val="00303835"/>
    <w:rsid w:val="003334EB"/>
    <w:rsid w:val="0034166C"/>
    <w:rsid w:val="00374C7C"/>
    <w:rsid w:val="00395BD3"/>
    <w:rsid w:val="003D4520"/>
    <w:rsid w:val="00401C22"/>
    <w:rsid w:val="00412D66"/>
    <w:rsid w:val="0044041A"/>
    <w:rsid w:val="00452FC5"/>
    <w:rsid w:val="004A6D37"/>
    <w:rsid w:val="005406D0"/>
    <w:rsid w:val="005A1F7B"/>
    <w:rsid w:val="005D6585"/>
    <w:rsid w:val="005F155D"/>
    <w:rsid w:val="006054C4"/>
    <w:rsid w:val="00633735"/>
    <w:rsid w:val="006616DE"/>
    <w:rsid w:val="0068371A"/>
    <w:rsid w:val="00697EB1"/>
    <w:rsid w:val="006B2AEE"/>
    <w:rsid w:val="007252FD"/>
    <w:rsid w:val="0073450F"/>
    <w:rsid w:val="0073680B"/>
    <w:rsid w:val="00751DBB"/>
    <w:rsid w:val="00765E08"/>
    <w:rsid w:val="00786FE7"/>
    <w:rsid w:val="007872CE"/>
    <w:rsid w:val="00793857"/>
    <w:rsid w:val="007B6747"/>
    <w:rsid w:val="007C127F"/>
    <w:rsid w:val="007C3FA3"/>
    <w:rsid w:val="007F012E"/>
    <w:rsid w:val="007F1860"/>
    <w:rsid w:val="00803826"/>
    <w:rsid w:val="00803C3E"/>
    <w:rsid w:val="00830080"/>
    <w:rsid w:val="00831ED7"/>
    <w:rsid w:val="0085137E"/>
    <w:rsid w:val="0087035E"/>
    <w:rsid w:val="00876CBB"/>
    <w:rsid w:val="008F3561"/>
    <w:rsid w:val="009D667C"/>
    <w:rsid w:val="009D7465"/>
    <w:rsid w:val="00A02989"/>
    <w:rsid w:val="00A10A44"/>
    <w:rsid w:val="00A53FDB"/>
    <w:rsid w:val="00A723F4"/>
    <w:rsid w:val="00A85F56"/>
    <w:rsid w:val="00AB775B"/>
    <w:rsid w:val="00B27A6B"/>
    <w:rsid w:val="00B33401"/>
    <w:rsid w:val="00B40E0A"/>
    <w:rsid w:val="00B93077"/>
    <w:rsid w:val="00B97EC3"/>
    <w:rsid w:val="00BA096B"/>
    <w:rsid w:val="00BB0AC0"/>
    <w:rsid w:val="00C16179"/>
    <w:rsid w:val="00C63FEA"/>
    <w:rsid w:val="00C67EC0"/>
    <w:rsid w:val="00CC2A01"/>
    <w:rsid w:val="00CF6924"/>
    <w:rsid w:val="00D0263B"/>
    <w:rsid w:val="00D13F46"/>
    <w:rsid w:val="00D41654"/>
    <w:rsid w:val="00DA48E4"/>
    <w:rsid w:val="00DA69CC"/>
    <w:rsid w:val="00DC105B"/>
    <w:rsid w:val="00DF5893"/>
    <w:rsid w:val="00E26BFD"/>
    <w:rsid w:val="00E4565E"/>
    <w:rsid w:val="00E57316"/>
    <w:rsid w:val="00E77545"/>
    <w:rsid w:val="00E83964"/>
    <w:rsid w:val="00EB3B91"/>
    <w:rsid w:val="00EC597C"/>
    <w:rsid w:val="00EE20F4"/>
    <w:rsid w:val="00EF6855"/>
    <w:rsid w:val="00F037E6"/>
    <w:rsid w:val="00F37DCC"/>
    <w:rsid w:val="00F64A25"/>
    <w:rsid w:val="00F97D1D"/>
    <w:rsid w:val="00FB020D"/>
    <w:rsid w:val="00FE71B1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622B781"/>
  <w15:docId w15:val="{4A888959-71CC-4BE3-917F-D1B700905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52F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gjegyzetszvege">
    <w:name w:val="endnote text"/>
    <w:basedOn w:val="Norml"/>
    <w:link w:val="VgjegyzetszvegeChar"/>
    <w:uiPriority w:val="99"/>
    <w:semiHidden/>
    <w:unhideWhenUsed/>
    <w:rsid w:val="00056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056245"/>
    <w:rPr>
      <w:rFonts w:ascii="Times New Roman" w:eastAsia="Times New Roman" w:hAnsi="Times New Roman" w:cs="Times New Roman"/>
      <w:sz w:val="20"/>
      <w:szCs w:val="20"/>
    </w:rPr>
  </w:style>
  <w:style w:type="character" w:styleId="Vgjegyzet-hivatkozs">
    <w:name w:val="endnote reference"/>
    <w:uiPriority w:val="99"/>
    <w:semiHidden/>
    <w:unhideWhenUsed/>
    <w:rsid w:val="00056245"/>
    <w:rPr>
      <w:vertAlign w:val="superscript"/>
    </w:rPr>
  </w:style>
  <w:style w:type="paragraph" w:styleId="Szvegtrzs">
    <w:name w:val="Body Text"/>
    <w:basedOn w:val="Norml"/>
    <w:link w:val="SzvegtrzsChar"/>
    <w:rsid w:val="006054C4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054C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DA48E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26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6B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1145D-0A50-45EB-8CC7-D67F819BE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591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2023-02-13T07:55:00Z</cp:lastPrinted>
  <dcterms:created xsi:type="dcterms:W3CDTF">2022-12-13T09:50:00Z</dcterms:created>
  <dcterms:modified xsi:type="dcterms:W3CDTF">2023-03-20T09:37:00Z</dcterms:modified>
</cp:coreProperties>
</file>