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31425CBA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57372B">
        <w:rPr>
          <w:rFonts w:ascii="Garamond" w:hAnsi="Garamond"/>
          <w:sz w:val="24"/>
          <w:szCs w:val="24"/>
        </w:rPr>
        <w:t>302-2</w:t>
      </w:r>
      <w:r>
        <w:rPr>
          <w:rFonts w:ascii="Garamond" w:hAnsi="Garamond"/>
          <w:sz w:val="24"/>
          <w:szCs w:val="24"/>
        </w:rPr>
        <w:t>/202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79DAFE8D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önkormányzati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4F425D85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módosítások </w:t>
      </w:r>
      <w:r w:rsidR="00BD47C0">
        <w:rPr>
          <w:rFonts w:ascii="Garamond" w:hAnsi="Garamond"/>
          <w:sz w:val="24"/>
          <w:szCs w:val="24"/>
        </w:rPr>
        <w:t>nem</w:t>
      </w:r>
      <w:r>
        <w:rPr>
          <w:rFonts w:ascii="Garamond" w:hAnsi="Garamond"/>
          <w:sz w:val="24"/>
          <w:szCs w:val="24"/>
        </w:rPr>
        <w:t xml:space="preserve"> gyakorolnak hatást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település lakossága körében sem kedvező, sem kedvezőtlen változást nem hoz e rendeletbe foglalt módosítás, amely </w:t>
      </w:r>
      <w:r w:rsidR="00FF388C">
        <w:rPr>
          <w:rFonts w:ascii="Garamond" w:hAnsi="Garamond"/>
          <w:sz w:val="24"/>
          <w:szCs w:val="24"/>
        </w:rPr>
        <w:t xml:space="preserve">(többek között) </w:t>
      </w:r>
      <w:r>
        <w:rPr>
          <w:rFonts w:ascii="Garamond" w:hAnsi="Garamond"/>
          <w:sz w:val="24"/>
          <w:szCs w:val="24"/>
        </w:rPr>
        <w:t xml:space="preserve">az alaprendelet </w:t>
      </w:r>
      <w:r w:rsidR="00523076">
        <w:rPr>
          <w:rFonts w:ascii="Garamond" w:hAnsi="Garamond"/>
          <w:sz w:val="24"/>
          <w:szCs w:val="24"/>
        </w:rPr>
        <w:t>1</w:t>
      </w:r>
      <w:r w:rsidR="00BD47C0">
        <w:rPr>
          <w:rFonts w:ascii="Garamond" w:hAnsi="Garamond"/>
          <w:sz w:val="24"/>
          <w:szCs w:val="24"/>
        </w:rPr>
        <w:t>. §</w:t>
      </w:r>
      <w:r w:rsidR="00C706DD">
        <w:rPr>
          <w:rFonts w:ascii="Garamond" w:hAnsi="Garamond"/>
          <w:sz w:val="24"/>
          <w:szCs w:val="24"/>
        </w:rPr>
        <w:t xml:space="preserve"> </w:t>
      </w:r>
      <w:r w:rsidR="00523076">
        <w:rPr>
          <w:rFonts w:ascii="Garamond" w:hAnsi="Garamond"/>
          <w:sz w:val="24"/>
          <w:szCs w:val="24"/>
        </w:rPr>
        <w:t xml:space="preserve">(3) bekezdés a) pontja </w:t>
      </w:r>
      <w:r w:rsidR="00BD47C0">
        <w:rPr>
          <w:rFonts w:ascii="Garamond" w:hAnsi="Garamond"/>
          <w:sz w:val="24"/>
          <w:szCs w:val="24"/>
        </w:rPr>
        <w:t>és</w:t>
      </w:r>
      <w:r w:rsidR="00523076">
        <w:rPr>
          <w:rFonts w:ascii="Garamond" w:hAnsi="Garamond"/>
          <w:sz w:val="24"/>
          <w:szCs w:val="24"/>
        </w:rPr>
        <w:t xml:space="preserve"> a 21</w:t>
      </w:r>
      <w:r w:rsidR="00BD47C0">
        <w:rPr>
          <w:rFonts w:ascii="Garamond" w:hAnsi="Garamond"/>
          <w:sz w:val="24"/>
          <w:szCs w:val="24"/>
        </w:rPr>
        <w:t xml:space="preserve">. § </w:t>
      </w:r>
      <w:r w:rsidR="00523076">
        <w:rPr>
          <w:rFonts w:ascii="Garamond" w:hAnsi="Garamond"/>
          <w:sz w:val="24"/>
          <w:szCs w:val="24"/>
        </w:rPr>
        <w:t>(1) bekezdés első tagmondata szövegét</w:t>
      </w:r>
      <w:r>
        <w:rPr>
          <w:rFonts w:ascii="Garamond" w:hAnsi="Garamond"/>
          <w:sz w:val="24"/>
          <w:szCs w:val="24"/>
        </w:rPr>
        <w:t xml:space="preserve"> változtatja</w:t>
      </w:r>
      <w:r w:rsidR="00D53365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 xml:space="preserve">meg </w:t>
      </w:r>
      <w:r w:rsidR="00523076">
        <w:rPr>
          <w:rFonts w:ascii="Garamond" w:hAnsi="Garamond"/>
          <w:sz w:val="24"/>
          <w:szCs w:val="24"/>
        </w:rPr>
        <w:t xml:space="preserve">a </w:t>
      </w:r>
      <w:r w:rsidR="00BD47C0">
        <w:rPr>
          <w:rFonts w:ascii="Garamond" w:hAnsi="Garamond"/>
          <w:sz w:val="24"/>
          <w:szCs w:val="24"/>
        </w:rPr>
        <w:t>központi elvárásnak való megfelelés szerint.</w:t>
      </w:r>
      <w:r>
        <w:rPr>
          <w:rFonts w:ascii="Garamond" w:hAnsi="Garamond"/>
          <w:sz w:val="24"/>
          <w:szCs w:val="24"/>
        </w:rPr>
        <w:t xml:space="preserve"> </w:t>
      </w:r>
      <w:r w:rsidR="00FF388C">
        <w:rPr>
          <w:rFonts w:ascii="Garamond" w:hAnsi="Garamond"/>
          <w:sz w:val="24"/>
          <w:szCs w:val="24"/>
        </w:rPr>
        <w:t>A változások un. belső szabályoka</w:t>
      </w:r>
      <w:r w:rsidR="00523076">
        <w:rPr>
          <w:rFonts w:ascii="Garamond" w:hAnsi="Garamond"/>
          <w:sz w:val="24"/>
          <w:szCs w:val="24"/>
        </w:rPr>
        <w:t>t</w:t>
      </w:r>
      <w:r w:rsidR="00FF388C">
        <w:rPr>
          <w:rFonts w:ascii="Garamond" w:hAnsi="Garamond"/>
          <w:sz w:val="24"/>
          <w:szCs w:val="24"/>
        </w:rPr>
        <w:t>, eljárásokat módosít, igazít a vonatkozó jogszabályhoz. Ennek szükségességét részeletezi a tárgyi rendelethez csatolt indokolás.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246A277" w14:textId="1B925F29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Költségvetési:</w:t>
      </w:r>
      <w:r>
        <w:rPr>
          <w:rFonts w:ascii="Garamond" w:hAnsi="Garamond"/>
          <w:b/>
          <w:i/>
          <w:sz w:val="24"/>
          <w:szCs w:val="24"/>
        </w:rPr>
        <w:tab/>
      </w:r>
      <w:r w:rsidR="00523076">
        <w:rPr>
          <w:rFonts w:ascii="Garamond" w:hAnsi="Garamond"/>
          <w:bCs/>
          <w:iCs/>
          <w:sz w:val="24"/>
          <w:szCs w:val="24"/>
        </w:rPr>
        <w:t>a magnó használatával felmerülő költség önkormányzati költségvetési kiadásra kedvező hatást gyakorol.</w:t>
      </w:r>
      <w:r>
        <w:rPr>
          <w:rFonts w:ascii="Garamond" w:hAnsi="Garamond"/>
          <w:sz w:val="24"/>
          <w:szCs w:val="24"/>
        </w:rPr>
        <w:t xml:space="preserve"> </w:t>
      </w:r>
    </w:p>
    <w:p w14:paraId="6AD373F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1652B6C3" w14:textId="77777777" w:rsidR="00D53365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D6E94E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29FF7F0" w14:textId="7E434AC5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konkrétan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796D94">
        <w:rPr>
          <w:rFonts w:ascii="Garamond" w:hAnsi="Garamond"/>
          <w:sz w:val="24"/>
          <w:szCs w:val="24"/>
        </w:rPr>
        <w:t>illetve eredeti jogalkotói jogok gyakorlása</w:t>
      </w:r>
      <w:r w:rsidR="00523076">
        <w:rPr>
          <w:rFonts w:ascii="Garamond" w:hAnsi="Garamond"/>
          <w:sz w:val="24"/>
          <w:szCs w:val="24"/>
        </w:rPr>
        <w:t xml:space="preserve"> elmaradása mulasztásban megnyilvánuló jogsértést hoz.</w:t>
      </w:r>
      <w:r w:rsidR="00796D9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Nem elhanyagolható szempont a jogbiztonság elvének garantálása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 </w:t>
      </w:r>
      <w:r w:rsidR="002B2C28">
        <w:rPr>
          <w:rFonts w:ascii="Garamond" w:hAnsi="Garamond"/>
          <w:sz w:val="24"/>
          <w:szCs w:val="24"/>
        </w:rPr>
        <w:t xml:space="preserve">mely </w:t>
      </w:r>
      <w:r>
        <w:rPr>
          <w:rFonts w:ascii="Garamond" w:hAnsi="Garamond"/>
          <w:sz w:val="24"/>
          <w:szCs w:val="24"/>
        </w:rPr>
        <w:t>kitétel</w:t>
      </w:r>
      <w:r w:rsidR="002B2C28">
        <w:rPr>
          <w:rFonts w:ascii="Garamond" w:hAnsi="Garamond"/>
          <w:sz w:val="24"/>
          <w:szCs w:val="24"/>
        </w:rPr>
        <w:t xml:space="preserve">nek a tárgyi rendelet megalkotásával </w:t>
      </w:r>
      <w:r>
        <w:rPr>
          <w:rFonts w:ascii="Garamond" w:hAnsi="Garamond"/>
          <w:sz w:val="24"/>
          <w:szCs w:val="24"/>
        </w:rPr>
        <w:t>tesz eleget</w:t>
      </w:r>
      <w:r w:rsidR="002B2C28">
        <w:rPr>
          <w:rFonts w:ascii="Garamond" w:hAnsi="Garamond"/>
          <w:sz w:val="24"/>
          <w:szCs w:val="24"/>
        </w:rPr>
        <w:t xml:space="preserve"> a testület</w:t>
      </w:r>
      <w:r>
        <w:rPr>
          <w:rFonts w:ascii="Garamond" w:hAnsi="Garamond"/>
          <w:sz w:val="24"/>
          <w:szCs w:val="24"/>
        </w:rPr>
        <w:t xml:space="preserve">. Az önkormányzat működésében az eddigiekhez képest nem hoz jelentős változást a tárgyi rendelet módosítása, viszont a szakmai ajánlásoknak való megfelelés elkerülhetetlenné teszi annak végrehajtását, mivel ellenkező esetben a </w:t>
      </w:r>
      <w:r w:rsidR="00796D94">
        <w:rPr>
          <w:rFonts w:ascii="Garamond" w:hAnsi="Garamond"/>
          <w:sz w:val="24"/>
          <w:szCs w:val="24"/>
        </w:rPr>
        <w:t xml:space="preserve">főispán </w:t>
      </w:r>
      <w:r>
        <w:rPr>
          <w:rFonts w:ascii="Garamond" w:hAnsi="Garamond"/>
          <w:sz w:val="24"/>
          <w:szCs w:val="24"/>
        </w:rPr>
        <w:t xml:space="preserve">számára </w:t>
      </w:r>
      <w:r w:rsidR="002B2C28"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sz w:val="24"/>
          <w:szCs w:val="24"/>
        </w:rPr>
        <w:t xml:space="preserve">illetékes bírósági eljárás keretében </w:t>
      </w:r>
      <w:r w:rsidR="00FF388C">
        <w:rPr>
          <w:rFonts w:ascii="Garamond" w:hAnsi="Garamond"/>
          <w:sz w:val="24"/>
          <w:szCs w:val="24"/>
        </w:rPr>
        <w:t>mód</w:t>
      </w:r>
      <w:r w:rsidR="00926792">
        <w:rPr>
          <w:rFonts w:ascii="Garamond" w:hAnsi="Garamond"/>
          <w:sz w:val="24"/>
          <w:szCs w:val="24"/>
        </w:rPr>
        <w:t xml:space="preserve"> nyílik</w:t>
      </w:r>
      <w:r>
        <w:rPr>
          <w:rFonts w:ascii="Garamond" w:hAnsi="Garamond"/>
          <w:sz w:val="24"/>
          <w:szCs w:val="24"/>
        </w:rPr>
        <w:t xml:space="preserve"> további intézkedések megtételére, amely szankciókat vonhat maga után. </w:t>
      </w:r>
    </w:p>
    <w:p w14:paraId="2DF79CA9" w14:textId="1D04406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lastRenderedPageBreak/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</w:t>
      </w:r>
      <w:r w:rsidR="002B2C2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>
        <w:rPr>
          <w:rFonts w:ascii="Garamond" w:hAnsi="Garamond"/>
          <w:sz w:val="24"/>
          <w:szCs w:val="24"/>
        </w:rPr>
        <w:t>Várm</w:t>
      </w:r>
      <w:r>
        <w:rPr>
          <w:rFonts w:ascii="Garamond" w:hAnsi="Garamond"/>
          <w:sz w:val="24"/>
          <w:szCs w:val="24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2952D795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523076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. </w:t>
      </w:r>
      <w:r w:rsidR="00523076">
        <w:rPr>
          <w:rFonts w:ascii="Garamond" w:hAnsi="Garamond"/>
          <w:sz w:val="24"/>
          <w:szCs w:val="24"/>
        </w:rPr>
        <w:t xml:space="preserve">február </w:t>
      </w:r>
      <w:r w:rsidR="00AD4F95">
        <w:rPr>
          <w:rFonts w:ascii="Garamond" w:hAnsi="Garamond"/>
          <w:sz w:val="24"/>
          <w:szCs w:val="24"/>
        </w:rPr>
        <w:t>9.</w:t>
      </w:r>
      <w:r>
        <w:rPr>
          <w:rFonts w:ascii="Garamond" w:hAnsi="Garamond"/>
          <w:sz w:val="24"/>
          <w:szCs w:val="24"/>
        </w:rPr>
        <w:t xml:space="preserve"> 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B7485"/>
    <w:rsid w:val="00296097"/>
    <w:rsid w:val="002B2C28"/>
    <w:rsid w:val="004662CC"/>
    <w:rsid w:val="004D0C25"/>
    <w:rsid w:val="00523076"/>
    <w:rsid w:val="005406D0"/>
    <w:rsid w:val="0057372B"/>
    <w:rsid w:val="00796D94"/>
    <w:rsid w:val="0090394B"/>
    <w:rsid w:val="00926792"/>
    <w:rsid w:val="00A015E0"/>
    <w:rsid w:val="00A37A01"/>
    <w:rsid w:val="00AD4F95"/>
    <w:rsid w:val="00B027A5"/>
    <w:rsid w:val="00B244AC"/>
    <w:rsid w:val="00BD47C0"/>
    <w:rsid w:val="00BF4233"/>
    <w:rsid w:val="00C27601"/>
    <w:rsid w:val="00C42E9F"/>
    <w:rsid w:val="00C706DD"/>
    <w:rsid w:val="00D53365"/>
    <w:rsid w:val="00DF33DC"/>
    <w:rsid w:val="00E20161"/>
    <w:rsid w:val="00ED5B7C"/>
    <w:rsid w:val="00F15C7F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2022-12-13T09:50:00Z</dcterms:created>
  <dcterms:modified xsi:type="dcterms:W3CDTF">2023-02-10T11:01:00Z</dcterms:modified>
</cp:coreProperties>
</file>