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256" w14:textId="0D73183D" w:rsidR="00512EFB" w:rsidRDefault="00512EFB" w:rsidP="00512EFB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3E31877" wp14:editId="11AF4EE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8FBEF" w14:textId="615B31E9" w:rsidR="00512EFB" w:rsidRDefault="00512EFB" w:rsidP="00512EFB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ED94FA" wp14:editId="478F5921">
                                  <wp:extent cx="448310" cy="761365"/>
                                  <wp:effectExtent l="0" t="0" r="8890" b="635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8310" cy="761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E3187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3E78FBEF" w14:textId="615B31E9" w:rsidR="00512EFB" w:rsidRDefault="00512EFB" w:rsidP="00512EFB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ED94FA" wp14:editId="478F5921">
                            <wp:extent cx="448310" cy="761365"/>
                            <wp:effectExtent l="0" t="0" r="8890" b="635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8310" cy="761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E5131" wp14:editId="73C0DEEC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A47FD" w14:textId="63560C5E" w:rsidR="00512EFB" w:rsidRDefault="00512EFB" w:rsidP="00512EFB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7790AA5" wp14:editId="53EA6CA0">
                                  <wp:extent cx="533400" cy="715010"/>
                                  <wp:effectExtent l="0" t="0" r="0" b="889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E5131"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599A47FD" w14:textId="63560C5E" w:rsidR="00512EFB" w:rsidRDefault="00512EFB" w:rsidP="00512EFB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57790AA5" wp14:editId="53EA6CA0">
                            <wp:extent cx="533400" cy="715010"/>
                            <wp:effectExtent l="0" t="0" r="0" b="889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57CA9C7" w14:textId="77777777" w:rsidR="00512EFB" w:rsidRDefault="00512EFB" w:rsidP="00512EFB">
      <w:pPr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>6647 Csanytelek, Volentér János tér 2. sz.</w:t>
      </w:r>
    </w:p>
    <w:p w14:paraId="7A8A1DA4" w14:textId="77777777" w:rsidR="00512EFB" w:rsidRDefault="00512EFB" w:rsidP="00512EFB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sym w:font="Webdings" w:char="F0C9"/>
      </w:r>
      <w:r>
        <w:rPr>
          <w:rFonts w:ascii="Monotype Corsiva" w:hAnsi="Monotype Corsiva"/>
          <w:b/>
          <w:i/>
          <w:sz w:val="28"/>
          <w:szCs w:val="28"/>
        </w:rPr>
        <w:t>: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Email: jegyzo@csanytelek.hu</w:t>
      </w:r>
    </w:p>
    <w:p w14:paraId="1FA0216E" w14:textId="77777777" w:rsidR="00512EFB" w:rsidRDefault="00512EFB" w:rsidP="006F29CD">
      <w:pPr>
        <w:tabs>
          <w:tab w:val="left" w:pos="2977"/>
          <w:tab w:val="left" w:pos="9072"/>
        </w:tabs>
        <w:rPr>
          <w:rFonts w:ascii="Times New Roman" w:hAnsi="Times New Roman"/>
          <w:b/>
          <w:sz w:val="24"/>
          <w:szCs w:val="24"/>
        </w:rPr>
      </w:pPr>
    </w:p>
    <w:p w14:paraId="5D2F2E62" w14:textId="5201953F" w:rsidR="00512EFB" w:rsidRDefault="00512EFB" w:rsidP="006F29CD">
      <w:pPr>
        <w:tabs>
          <w:tab w:val="left" w:pos="2977"/>
          <w:tab w:val="left" w:pos="9072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0761CD">
        <w:rPr>
          <w:rFonts w:ascii="Garamond" w:hAnsi="Garamond"/>
          <w:sz w:val="22"/>
          <w:szCs w:val="22"/>
        </w:rPr>
        <w:t>43</w:t>
      </w:r>
      <w:r>
        <w:rPr>
          <w:rFonts w:ascii="Garamond" w:hAnsi="Garamond"/>
          <w:sz w:val="22"/>
          <w:szCs w:val="22"/>
        </w:rPr>
        <w:t>-2/202</w:t>
      </w:r>
      <w:r w:rsidR="00AE0B7F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761352FE" w14:textId="77777777" w:rsidR="00512EFB" w:rsidRDefault="00512EFB" w:rsidP="006F29CD">
      <w:pPr>
        <w:tabs>
          <w:tab w:val="left" w:pos="2977"/>
          <w:tab w:val="left" w:pos="9072"/>
        </w:tabs>
        <w:rPr>
          <w:rFonts w:ascii="Garamond" w:hAnsi="Garamond"/>
          <w:sz w:val="22"/>
          <w:szCs w:val="22"/>
        </w:rPr>
      </w:pPr>
    </w:p>
    <w:p w14:paraId="38E0BF23" w14:textId="0A0809A3" w:rsidR="00512EFB" w:rsidRDefault="00512EFB" w:rsidP="006F29CD">
      <w:pPr>
        <w:tabs>
          <w:tab w:val="left" w:pos="2977"/>
          <w:tab w:val="left" w:pos="9072"/>
        </w:tabs>
        <w:ind w:left="142" w:hanging="142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ELŐZETES   HATÁSVIZSGÁLAT</w:t>
      </w:r>
    </w:p>
    <w:p w14:paraId="71667978" w14:textId="77777777" w:rsidR="00526471" w:rsidRDefault="00526471" w:rsidP="006F29CD">
      <w:pPr>
        <w:tabs>
          <w:tab w:val="left" w:pos="2977"/>
          <w:tab w:val="left" w:pos="9072"/>
        </w:tabs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2111659A" w14:textId="0E1F0B92" w:rsidR="00512EFB" w:rsidRDefault="00526471" w:rsidP="006F29CD">
      <w:pPr>
        <w:tabs>
          <w:tab w:val="left" w:pos="2977"/>
          <w:tab w:val="left" w:pos="9072"/>
        </w:tabs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</w:t>
      </w:r>
      <w:r w:rsidR="00512EFB">
        <w:rPr>
          <w:rFonts w:ascii="Garamond" w:hAnsi="Garamond"/>
          <w:b/>
          <w:sz w:val="22"/>
          <w:szCs w:val="22"/>
        </w:rPr>
        <w:t xml:space="preserve"> közterülete</w:t>
      </w:r>
      <w:r>
        <w:rPr>
          <w:rFonts w:ascii="Garamond" w:hAnsi="Garamond"/>
          <w:b/>
          <w:sz w:val="22"/>
          <w:szCs w:val="22"/>
        </w:rPr>
        <w:t>inek</w:t>
      </w:r>
      <w:r w:rsidR="00512EFB">
        <w:rPr>
          <w:rFonts w:ascii="Garamond" w:hAnsi="Garamond"/>
          <w:b/>
          <w:sz w:val="22"/>
          <w:szCs w:val="22"/>
        </w:rPr>
        <w:t xml:space="preserve"> elnevezésérő</w:t>
      </w:r>
      <w:r>
        <w:rPr>
          <w:rFonts w:ascii="Garamond" w:hAnsi="Garamond"/>
          <w:b/>
          <w:sz w:val="22"/>
          <w:szCs w:val="22"/>
        </w:rPr>
        <w:t>l</w:t>
      </w:r>
      <w:r w:rsidR="00512EFB">
        <w:rPr>
          <w:rFonts w:ascii="Garamond" w:hAnsi="Garamond"/>
          <w:b/>
          <w:sz w:val="22"/>
          <w:szCs w:val="22"/>
        </w:rPr>
        <w:t xml:space="preserve"> és házszám-megállapításról szóló </w:t>
      </w:r>
    </w:p>
    <w:p w14:paraId="33738E27" w14:textId="4664BD34" w:rsidR="00512EFB" w:rsidRDefault="00EF3E6F" w:rsidP="006F29CD">
      <w:pPr>
        <w:tabs>
          <w:tab w:val="left" w:pos="2977"/>
          <w:tab w:val="left" w:pos="9072"/>
        </w:tabs>
        <w:ind w:righ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7/2022. (V. 27.) </w:t>
      </w:r>
      <w:r w:rsidR="00512EFB">
        <w:rPr>
          <w:rFonts w:ascii="Garamond" w:hAnsi="Garamond"/>
          <w:b/>
          <w:sz w:val="22"/>
          <w:szCs w:val="22"/>
        </w:rPr>
        <w:t>önkormányzati rendelet</w:t>
      </w:r>
      <w:r>
        <w:rPr>
          <w:rFonts w:ascii="Garamond" w:hAnsi="Garamond"/>
          <w:b/>
          <w:sz w:val="22"/>
          <w:szCs w:val="22"/>
        </w:rPr>
        <w:t xml:space="preserve"> módosításáról szóló önkormányzati rendelet</w:t>
      </w:r>
      <w:r w:rsidR="00512EFB">
        <w:rPr>
          <w:rFonts w:ascii="Garamond" w:hAnsi="Garamond"/>
          <w:b/>
          <w:sz w:val="22"/>
          <w:szCs w:val="22"/>
        </w:rPr>
        <w:t>-tervezet előterjesztéséhez</w:t>
      </w:r>
    </w:p>
    <w:p w14:paraId="73213366" w14:textId="77777777" w:rsidR="00512EFB" w:rsidRDefault="00512EFB" w:rsidP="006F29CD">
      <w:pPr>
        <w:tabs>
          <w:tab w:val="left" w:pos="2977"/>
          <w:tab w:val="left" w:pos="9072"/>
        </w:tabs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5BBDC9F6" w14:textId="77777777" w:rsidR="00512EFB" w:rsidRDefault="00512EFB" w:rsidP="006F29CD">
      <w:pPr>
        <w:tabs>
          <w:tab w:val="left" w:pos="2977"/>
          <w:tab w:val="left" w:pos="9072"/>
        </w:tabs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jogszabályi tervezet előkészítőjeként a jogalkotásról szóló 2010. évi CXXX. törvény (a továbbiakban: Jat.) 17. § és a 17/A. §-ában írt kötelezettségemnek eleget téve az alábbiakban terjesztem be a </w:t>
      </w:r>
      <w:r>
        <w:rPr>
          <w:rFonts w:ascii="Garamond" w:hAnsi="Garamond"/>
          <w:i/>
          <w:sz w:val="22"/>
          <w:szCs w:val="22"/>
        </w:rPr>
        <w:t xml:space="preserve">tárgyi rendelet-tervezet bevezetésével (általam vélelmezett) várható hatások következményeiről alkotott véleményemet és ajánlom azt a döntést hozók figyelmébe. </w:t>
      </w:r>
    </w:p>
    <w:p w14:paraId="1AF9D097" w14:textId="77777777" w:rsidR="00512EFB" w:rsidRDefault="00512EFB" w:rsidP="006F29CD">
      <w:pPr>
        <w:tabs>
          <w:tab w:val="left" w:pos="2977"/>
          <w:tab w:val="left" w:pos="9072"/>
        </w:tabs>
        <w:ind w:right="284"/>
        <w:rPr>
          <w:rFonts w:ascii="Garamond" w:hAnsi="Garamond"/>
          <w:sz w:val="22"/>
          <w:szCs w:val="22"/>
        </w:rPr>
      </w:pPr>
    </w:p>
    <w:p w14:paraId="7CC3EBBF" w14:textId="77777777" w:rsidR="00512EFB" w:rsidRDefault="00512EFB" w:rsidP="006F29CD">
      <w:pPr>
        <w:tabs>
          <w:tab w:val="left" w:pos="2977"/>
          <w:tab w:val="left" w:pos="9072"/>
        </w:tabs>
        <w:ind w:right="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tárgyi önkormányzati rendelet végrehajtása során az érintettekre gyakorolt hatások:</w:t>
      </w:r>
    </w:p>
    <w:p w14:paraId="0337F5C0" w14:textId="77777777" w:rsidR="00512EFB" w:rsidRDefault="00512EFB" w:rsidP="006F29CD">
      <w:pPr>
        <w:tabs>
          <w:tab w:val="left" w:pos="2977"/>
          <w:tab w:val="left" w:pos="9072"/>
        </w:tabs>
        <w:ind w:right="284"/>
        <w:rPr>
          <w:rFonts w:ascii="Garamond" w:hAnsi="Garamond"/>
          <w:b/>
          <w:sz w:val="22"/>
          <w:szCs w:val="22"/>
        </w:rPr>
      </w:pPr>
    </w:p>
    <w:p w14:paraId="14DB87DE" w14:textId="17603D88" w:rsidR="00512EFB" w:rsidRDefault="00512EFB" w:rsidP="007B4CFB">
      <w:pPr>
        <w:tabs>
          <w:tab w:val="left" w:pos="2977"/>
          <w:tab w:val="left" w:pos="9072"/>
        </w:tabs>
        <w:ind w:left="2977" w:right="284" w:hanging="297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547FB8">
        <w:rPr>
          <w:rFonts w:ascii="Garamond" w:hAnsi="Garamond"/>
          <w:sz w:val="22"/>
          <w:szCs w:val="22"/>
        </w:rPr>
        <w:t xml:space="preserve"> tárgyi </w:t>
      </w:r>
      <w:r w:rsidR="00AE0B7F">
        <w:rPr>
          <w:rFonts w:ascii="Garamond" w:hAnsi="Garamond"/>
          <w:sz w:val="22"/>
          <w:szCs w:val="22"/>
        </w:rPr>
        <w:t xml:space="preserve">alaprendeletet módosító </w:t>
      </w:r>
      <w:r w:rsidR="00547FB8">
        <w:rPr>
          <w:rFonts w:ascii="Garamond" w:hAnsi="Garamond"/>
          <w:sz w:val="22"/>
          <w:szCs w:val="22"/>
        </w:rPr>
        <w:t>önkormányzati rendelet n</w:t>
      </w:r>
      <w:r w:rsidR="00AE0B7F">
        <w:rPr>
          <w:rFonts w:ascii="Garamond" w:hAnsi="Garamond"/>
          <w:sz w:val="22"/>
          <w:szCs w:val="22"/>
        </w:rPr>
        <w:t>incs</w:t>
      </w:r>
      <w:r w:rsidR="00547FB8">
        <w:rPr>
          <w:rFonts w:ascii="Garamond" w:hAnsi="Garamond"/>
          <w:sz w:val="22"/>
          <w:szCs w:val="22"/>
        </w:rPr>
        <w:t xml:space="preserve"> hatássa</w:t>
      </w:r>
      <w:r w:rsidR="00AE0B7F">
        <w:rPr>
          <w:rFonts w:ascii="Garamond" w:hAnsi="Garamond"/>
          <w:sz w:val="22"/>
          <w:szCs w:val="22"/>
        </w:rPr>
        <w:t>l</w:t>
      </w:r>
      <w:r w:rsidR="00547FB8">
        <w:rPr>
          <w:rFonts w:ascii="Garamond" w:hAnsi="Garamond"/>
          <w:sz w:val="22"/>
          <w:szCs w:val="22"/>
        </w:rPr>
        <w:t xml:space="preserve"> a település lakosságára, mert </w:t>
      </w:r>
      <w:r w:rsidR="00AE0B7F">
        <w:rPr>
          <w:rFonts w:ascii="Garamond" w:hAnsi="Garamond"/>
          <w:sz w:val="22"/>
          <w:szCs w:val="22"/>
        </w:rPr>
        <w:t xml:space="preserve">a lakóházak közötti szervízutak és a dűlők </w:t>
      </w:r>
      <w:r w:rsidR="000761CD">
        <w:rPr>
          <w:rFonts w:ascii="Garamond" w:hAnsi="Garamond"/>
          <w:sz w:val="22"/>
          <w:szCs w:val="22"/>
        </w:rPr>
        <w:t xml:space="preserve">elnevezés és </w:t>
      </w:r>
      <w:r w:rsidR="00AE0B7F">
        <w:rPr>
          <w:rFonts w:ascii="Garamond" w:hAnsi="Garamond"/>
          <w:sz w:val="22"/>
          <w:szCs w:val="22"/>
        </w:rPr>
        <w:t>számozás nélküli létét nem befolyásolja a</w:t>
      </w:r>
      <w:r w:rsidR="000761CD">
        <w:rPr>
          <w:rFonts w:ascii="Garamond" w:hAnsi="Garamond"/>
          <w:sz w:val="22"/>
          <w:szCs w:val="22"/>
        </w:rPr>
        <w:t>z elnevezés, ill.</w:t>
      </w:r>
      <w:r w:rsidR="00AE0B7F">
        <w:rPr>
          <w:rFonts w:ascii="Garamond" w:hAnsi="Garamond"/>
          <w:sz w:val="22"/>
          <w:szCs w:val="22"/>
        </w:rPr>
        <w:t xml:space="preserve"> számozás léte, vagy hiánya.</w:t>
      </w:r>
    </w:p>
    <w:p w14:paraId="44F7FD35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07756BF0" w14:textId="284B861E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b/>
          <w:i/>
          <w:sz w:val="22"/>
          <w:szCs w:val="22"/>
        </w:rPr>
        <w:tab/>
      </w:r>
      <w:r w:rsidR="00AE0B7F">
        <w:rPr>
          <w:rFonts w:ascii="Garamond" w:hAnsi="Garamond"/>
          <w:bCs/>
          <w:iCs/>
          <w:sz w:val="22"/>
          <w:szCs w:val="22"/>
        </w:rPr>
        <w:t>nincs hatással.</w:t>
      </w:r>
    </w:p>
    <w:p w14:paraId="7464FB92" w14:textId="77777777" w:rsidR="007B4CFB" w:rsidRPr="00AE0B7F" w:rsidRDefault="007B4C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Cs/>
          <w:iCs/>
          <w:sz w:val="22"/>
          <w:szCs w:val="22"/>
        </w:rPr>
      </w:pPr>
    </w:p>
    <w:p w14:paraId="3EBA87B7" w14:textId="117B188C" w:rsidR="00512EFB" w:rsidRPr="00AE0B7F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Költségvetési:</w:t>
      </w:r>
      <w:r>
        <w:rPr>
          <w:rFonts w:ascii="Garamond" w:hAnsi="Garamond"/>
          <w:b/>
          <w:i/>
          <w:sz w:val="22"/>
          <w:szCs w:val="22"/>
        </w:rPr>
        <w:tab/>
      </w:r>
      <w:r w:rsidR="00AE0B7F">
        <w:rPr>
          <w:rFonts w:ascii="Garamond" w:hAnsi="Garamond"/>
          <w:bCs/>
          <w:iCs/>
          <w:sz w:val="22"/>
          <w:szCs w:val="22"/>
        </w:rPr>
        <w:t>nem fejt ki hatást.</w:t>
      </w:r>
    </w:p>
    <w:p w14:paraId="14F553CC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229C6432" w14:textId="7EE83848" w:rsidR="00512EFB" w:rsidRPr="00AE0B7F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b/>
          <w:i/>
          <w:sz w:val="22"/>
          <w:szCs w:val="22"/>
        </w:rPr>
        <w:tab/>
      </w:r>
      <w:r w:rsidR="00AE0B7F">
        <w:rPr>
          <w:rFonts w:ascii="Garamond" w:hAnsi="Garamond"/>
          <w:bCs/>
          <w:iCs/>
          <w:sz w:val="22"/>
          <w:szCs w:val="22"/>
        </w:rPr>
        <w:t>nincs hatással.</w:t>
      </w:r>
    </w:p>
    <w:p w14:paraId="64BC96A6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31EC38E5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Egészségi: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rendeletben  nem  kerül sor egészségügyi kérdéskör szabályozására.</w:t>
      </w:r>
    </w:p>
    <w:p w14:paraId="4E4F73D2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591B15D4" w14:textId="144F1C29" w:rsidR="00512EFB" w:rsidRPr="00AE0B7F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b/>
          <w:i/>
          <w:sz w:val="22"/>
          <w:szCs w:val="22"/>
        </w:rPr>
        <w:tab/>
      </w:r>
      <w:r w:rsidR="00AE0B7F">
        <w:rPr>
          <w:rFonts w:ascii="Garamond" w:hAnsi="Garamond"/>
          <w:bCs/>
          <w:iCs/>
          <w:sz w:val="22"/>
          <w:szCs w:val="22"/>
        </w:rPr>
        <w:t xml:space="preserve">nincs hatósági feladat. </w:t>
      </w:r>
    </w:p>
    <w:p w14:paraId="7F215E59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3E2D7198" w14:textId="7B85A0DC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megalkotásának szükségessége: </w:t>
      </w:r>
      <w:r>
        <w:rPr>
          <w:rFonts w:ascii="Garamond" w:hAnsi="Garamond"/>
          <w:sz w:val="22"/>
          <w:szCs w:val="22"/>
        </w:rPr>
        <w:t>a</w:t>
      </w:r>
      <w:r w:rsidR="00141877">
        <w:rPr>
          <w:rFonts w:ascii="Garamond" w:hAnsi="Garamond"/>
          <w:sz w:val="22"/>
          <w:szCs w:val="22"/>
        </w:rPr>
        <w:t xml:space="preserve">z </w:t>
      </w:r>
      <w:r>
        <w:rPr>
          <w:rFonts w:ascii="Garamond" w:hAnsi="Garamond"/>
          <w:sz w:val="22"/>
          <w:szCs w:val="22"/>
        </w:rPr>
        <w:t>új önkormányzati rendelet szabályozás</w:t>
      </w:r>
      <w:r w:rsidR="00141877">
        <w:rPr>
          <w:rFonts w:ascii="Garamond" w:hAnsi="Garamond"/>
          <w:sz w:val="22"/>
          <w:szCs w:val="22"/>
        </w:rPr>
        <w:t>át az Mötv.</w:t>
      </w:r>
      <w:r>
        <w:rPr>
          <w:rFonts w:ascii="Garamond" w:hAnsi="Garamond"/>
          <w:sz w:val="22"/>
          <w:szCs w:val="22"/>
        </w:rPr>
        <w:t xml:space="preserve">  felhatalmaz</w:t>
      </w:r>
      <w:r w:rsidR="00141877">
        <w:rPr>
          <w:rFonts w:ascii="Garamond" w:hAnsi="Garamond"/>
          <w:sz w:val="22"/>
          <w:szCs w:val="22"/>
        </w:rPr>
        <w:t xml:space="preserve">ó rendelkezése írta elő, mellyel </w:t>
      </w:r>
      <w:r>
        <w:rPr>
          <w:rFonts w:ascii="Garamond" w:hAnsi="Garamond"/>
          <w:sz w:val="22"/>
          <w:szCs w:val="22"/>
        </w:rPr>
        <w:t xml:space="preserve">kötelezést mondott ki a tárgyi önkormányzati rendelet megalkotására, melynek végre nem hajtása mulasztásban megnyilvánuló jogsértésnek minősül, amely a Csongrád-Csanád </w:t>
      </w:r>
      <w:r w:rsidR="00AE0B7F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Törvényességi Felügyeleti Osztálya Vezetője általi felügyeleti intézkedését vonhatja maga után.  Az</w:t>
      </w:r>
      <w:r w:rsidR="00726229">
        <w:rPr>
          <w:rFonts w:ascii="Garamond" w:hAnsi="Garamond"/>
          <w:sz w:val="22"/>
          <w:szCs w:val="22"/>
        </w:rPr>
        <w:t xml:space="preserve"> alaprendeletet módosító</w:t>
      </w:r>
      <w:r>
        <w:rPr>
          <w:rFonts w:ascii="Garamond" w:hAnsi="Garamond"/>
          <w:sz w:val="22"/>
          <w:szCs w:val="22"/>
        </w:rPr>
        <w:t xml:space="preserve"> önkormányzati rendelet kiadásának elmaradása jogbizonytalanságot eredményezne, amely európai uniós jogelveket sért és ellentétes az Alaptörvényben megfogalmazott jogbiztonság követelménye biztosításának alkalmazásával.</w:t>
      </w:r>
    </w:p>
    <w:p w14:paraId="706BB865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34075E90" w14:textId="6840DCFA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</w:t>
      </w:r>
      <w:r w:rsidR="00AE0B7F">
        <w:rPr>
          <w:rFonts w:ascii="Garamond" w:hAnsi="Garamond"/>
          <w:sz w:val="22"/>
          <w:szCs w:val="22"/>
        </w:rPr>
        <w:t xml:space="preserve">rendelkezés nem igényel semmilyen feladatellátást. </w:t>
      </w:r>
    </w:p>
    <w:p w14:paraId="19C395F4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/>
          <w:i/>
          <w:sz w:val="22"/>
          <w:szCs w:val="22"/>
        </w:rPr>
      </w:pPr>
    </w:p>
    <w:p w14:paraId="7F5C6ABC" w14:textId="62253F14" w:rsidR="00512EFB" w:rsidRPr="00FD370C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AE0B7F">
        <w:rPr>
          <w:rFonts w:ascii="Garamond" w:hAnsi="Garamond"/>
          <w:sz w:val="22"/>
          <w:szCs w:val="22"/>
        </w:rPr>
        <w:t xml:space="preserve">3. </w:t>
      </w:r>
      <w:r>
        <w:rPr>
          <w:rFonts w:ascii="Garamond" w:hAnsi="Garamond"/>
          <w:sz w:val="22"/>
          <w:szCs w:val="22"/>
        </w:rPr>
        <w:t xml:space="preserve"> </w:t>
      </w:r>
      <w:r w:rsidR="00AE0B7F">
        <w:rPr>
          <w:rFonts w:ascii="Garamond" w:hAnsi="Garamond"/>
          <w:sz w:val="22"/>
          <w:szCs w:val="22"/>
        </w:rPr>
        <w:t>január 5.</w:t>
      </w:r>
    </w:p>
    <w:p w14:paraId="177797E0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620A1D4D" w14:textId="77777777" w:rsidR="00512EFB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</w:p>
    <w:p w14:paraId="3B05834E" w14:textId="7FE81E05" w:rsidR="006F29CD" w:rsidRDefault="00512EFB" w:rsidP="006F29CD">
      <w:pPr>
        <w:tabs>
          <w:tab w:val="left" w:pos="2977"/>
          <w:tab w:val="left" w:pos="9072"/>
        </w:tabs>
        <w:ind w:left="3402" w:right="284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</w:t>
      </w:r>
      <w:r w:rsidR="006F29CD">
        <w:rPr>
          <w:rFonts w:ascii="Garamond" w:hAnsi="Garamond"/>
          <w:sz w:val="22"/>
          <w:szCs w:val="22"/>
        </w:rPr>
        <w:t>ztelettel:</w:t>
      </w:r>
      <w:r w:rsidR="006F29CD">
        <w:rPr>
          <w:rFonts w:ascii="Garamond" w:hAnsi="Garamond"/>
          <w:sz w:val="22"/>
          <w:szCs w:val="22"/>
        </w:rPr>
        <w:tab/>
      </w:r>
      <w:r w:rsidR="006F29CD">
        <w:rPr>
          <w:rFonts w:ascii="Garamond" w:hAnsi="Garamond"/>
          <w:sz w:val="22"/>
          <w:szCs w:val="22"/>
        </w:rPr>
        <w:tab/>
      </w:r>
      <w:r w:rsidR="006F29CD">
        <w:rPr>
          <w:rFonts w:ascii="Garamond" w:hAnsi="Garamond"/>
          <w:sz w:val="22"/>
          <w:szCs w:val="22"/>
        </w:rPr>
        <w:tab/>
      </w:r>
    </w:p>
    <w:p w14:paraId="5661404D" w14:textId="77777777" w:rsidR="004858E0" w:rsidRDefault="006F29CD" w:rsidP="004858E0">
      <w:pPr>
        <w:tabs>
          <w:tab w:val="left" w:pos="2977"/>
          <w:tab w:val="left" w:pos="9072"/>
        </w:tabs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        </w:t>
      </w:r>
      <w:r w:rsidR="004858E0">
        <w:rPr>
          <w:rFonts w:ascii="Garamond" w:hAnsi="Garamond"/>
          <w:sz w:val="22"/>
          <w:szCs w:val="22"/>
        </w:rPr>
        <w:t xml:space="preserve">                                  ………………………………</w:t>
      </w:r>
    </w:p>
    <w:p w14:paraId="299770C2" w14:textId="604DAB5D" w:rsidR="00512EFB" w:rsidRDefault="004858E0" w:rsidP="004858E0">
      <w:pPr>
        <w:tabs>
          <w:tab w:val="left" w:pos="2977"/>
          <w:tab w:val="left" w:pos="9072"/>
        </w:tabs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                                                                  Kató Pálné jegyző</w:t>
      </w:r>
      <w:r w:rsidR="006F29CD">
        <w:rPr>
          <w:rFonts w:ascii="Garamond" w:hAnsi="Garamond"/>
          <w:sz w:val="22"/>
          <w:szCs w:val="22"/>
        </w:rPr>
        <w:tab/>
        <w:t xml:space="preserve">                                </w:t>
      </w:r>
    </w:p>
    <w:p w14:paraId="31CD83F7" w14:textId="77777777" w:rsidR="00512EFB" w:rsidRDefault="00512EFB" w:rsidP="006F29CD">
      <w:pPr>
        <w:tabs>
          <w:tab w:val="left" w:pos="2977"/>
          <w:tab w:val="left" w:pos="9072"/>
        </w:tabs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44C6B21" w14:textId="77777777" w:rsidR="00512EFB" w:rsidRDefault="00512EFB" w:rsidP="006F29CD">
      <w:pPr>
        <w:tabs>
          <w:tab w:val="left" w:pos="2977"/>
          <w:tab w:val="left" w:pos="9072"/>
        </w:tabs>
        <w:ind w:left="3402" w:hanging="3402"/>
        <w:jc w:val="both"/>
        <w:rPr>
          <w:rFonts w:ascii="Garamond" w:hAnsi="Garamond"/>
          <w:sz w:val="22"/>
          <w:szCs w:val="22"/>
        </w:rPr>
      </w:pPr>
    </w:p>
    <w:p w14:paraId="4451653E" w14:textId="3FD3CA52" w:rsidR="00AE0B7F" w:rsidRPr="00AE0B7F" w:rsidRDefault="00512EFB" w:rsidP="006F29CD">
      <w:pPr>
        <w:tabs>
          <w:tab w:val="left" w:pos="2977"/>
          <w:tab w:val="left" w:pos="9072"/>
        </w:tabs>
        <w:ind w:left="3402" w:hanging="340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sectPr w:rsidR="00AE0B7F" w:rsidRPr="00AE0B7F" w:rsidSect="006F29CD">
      <w:pgSz w:w="11906" w:h="16838"/>
      <w:pgMar w:top="1417" w:right="707" w:bottom="142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EFB"/>
    <w:rsid w:val="000761CD"/>
    <w:rsid w:val="00141877"/>
    <w:rsid w:val="001A7411"/>
    <w:rsid w:val="00283FB3"/>
    <w:rsid w:val="00391B62"/>
    <w:rsid w:val="004858E0"/>
    <w:rsid w:val="00512EFB"/>
    <w:rsid w:val="00526471"/>
    <w:rsid w:val="005406D0"/>
    <w:rsid w:val="00547FB8"/>
    <w:rsid w:val="006C7482"/>
    <w:rsid w:val="006F29CD"/>
    <w:rsid w:val="00726229"/>
    <w:rsid w:val="007872CE"/>
    <w:rsid w:val="007B4CFB"/>
    <w:rsid w:val="008747B7"/>
    <w:rsid w:val="008A4FC6"/>
    <w:rsid w:val="00904AC8"/>
    <w:rsid w:val="009214E0"/>
    <w:rsid w:val="00AE0B7F"/>
    <w:rsid w:val="00BC582D"/>
    <w:rsid w:val="00C323F6"/>
    <w:rsid w:val="00D31538"/>
    <w:rsid w:val="00D802F2"/>
    <w:rsid w:val="00EF3E6F"/>
    <w:rsid w:val="00F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1CC0"/>
  <w15:chartTrackingRefBased/>
  <w15:docId w15:val="{4AD4795C-328A-4960-BF41-DF28B1C1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12EFB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12EFB"/>
    <w:pPr>
      <w:keepNext/>
      <w:jc w:val="center"/>
      <w:outlineLvl w:val="0"/>
    </w:pPr>
    <w:rPr>
      <w:rFonts w:ascii="Times New Roman" w:hAnsi="Times New Roman"/>
      <w:sz w:val="22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512EFB"/>
    <w:pPr>
      <w:keepNext/>
      <w:jc w:val="both"/>
      <w:outlineLvl w:val="1"/>
    </w:pPr>
    <w:rPr>
      <w:rFonts w:ascii="Times New Roman" w:hAnsi="Times New Roman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12EFB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512EFB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2023-01-04T10:45:00Z</dcterms:created>
  <dcterms:modified xsi:type="dcterms:W3CDTF">2023-01-18T10:25:00Z</dcterms:modified>
</cp:coreProperties>
</file>