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EFAA59" w14:textId="77777777" w:rsidR="003E4D22" w:rsidRDefault="003E4D22"/>
    <w:p w14:paraId="4D66FB29" w14:textId="77777777" w:rsidR="00BF2A16" w:rsidRDefault="00BF2A16" w:rsidP="00BF2A16">
      <w:pPr>
        <w:spacing w:after="0" w:line="240" w:lineRule="auto"/>
        <w:rPr>
          <w:rFonts w:ascii="Garamond" w:eastAsia="Times New Roman" w:hAnsi="Garamond" w:cs="Courier New"/>
          <w:sz w:val="24"/>
          <w:szCs w:val="24"/>
          <w:lang w:eastAsia="hu-HU"/>
        </w:rPr>
      </w:pPr>
    </w:p>
    <w:p w14:paraId="02BE4424" w14:textId="77777777" w:rsidR="00BF2A16" w:rsidRDefault="008529C2" w:rsidP="00BF2A16">
      <w:pPr>
        <w:keepNext/>
        <w:spacing w:after="0" w:line="240" w:lineRule="auto"/>
        <w:ind w:right="-1"/>
        <w:jc w:val="center"/>
        <w:outlineLvl w:val="0"/>
        <w:rPr>
          <w:rFonts w:ascii="Monotype Corsiva" w:eastAsia="Times New Roman" w:hAnsi="Monotype Corsiva" w:cs="Times New Roman"/>
          <w:b/>
          <w:bCs/>
          <w:i/>
          <w:sz w:val="28"/>
          <w:szCs w:val="28"/>
          <w:lang w:eastAsia="hu-HU"/>
        </w:rPr>
      </w:pPr>
      <w:r>
        <w:rPr>
          <w:noProof/>
          <w:lang w:eastAsia="hu-HU"/>
        </w:rPr>
        <w:pict w14:anchorId="4A72D366">
          <v:shapetype id="_x0000_t202" coordsize="21600,21600" o:spt="202" path="m,l,21600r21600,l21600,xe">
            <v:stroke joinstyle="miter"/>
            <v:path gradientshapeok="t" o:connecttype="rect"/>
          </v:shapetype>
          <v:shape id="Szövegdoboz 4" o:spid="_x0000_s1026" type="#_x0000_t202" style="position:absolute;left:0;text-align:left;margin-left:406.3pt;margin-top:-22.75pt;width:57.5pt;height:63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" stroked="f">
            <v:textbox>
              <w:txbxContent>
                <w:p w14:paraId="48E3820B" w14:textId="77777777" w:rsidR="00BF2A16" w:rsidRDefault="00BF2A16" w:rsidP="00BF2A16">
                  <w:r>
                    <w:rPr>
                      <w:noProof/>
                      <w:sz w:val="20"/>
                      <w:szCs w:val="20"/>
                      <w:lang w:eastAsia="hu-HU"/>
                    </w:rPr>
                    <w:drawing>
                      <wp:inline distT="0" distB="0" distL="0" distR="0" wp14:anchorId="7813968E" wp14:editId="2283CDBC">
                        <wp:extent cx="534670" cy="715010"/>
                        <wp:effectExtent l="19050" t="0" r="0" b="0"/>
                        <wp:docPr id="1" name="Kép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Kép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34670" cy="71501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eastAsia="hu-HU"/>
        </w:rPr>
        <w:pict w14:anchorId="3224CD44">
          <v:shape id="Szövegdoboz 3" o:spid="_x0000_s1027" type="#_x0000_t202" style="position:absolute;left:0;text-align:left;margin-left:-8.95pt;margin-top:-27.7pt;width:50.4pt;height:1in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" o:allowincell="f" stroked="f">
            <v:textbox>
              <w:txbxContent>
                <w:p w14:paraId="46C92E32" w14:textId="77777777" w:rsidR="00BF2A16" w:rsidRDefault="00BF2A16" w:rsidP="00BF2A16">
                  <w:r>
                    <w:rPr>
                      <w:noProof/>
                      <w:sz w:val="20"/>
                      <w:szCs w:val="20"/>
                      <w:lang w:eastAsia="hu-HU"/>
                    </w:rPr>
                    <w:drawing>
                      <wp:inline distT="0" distB="0" distL="0" distR="0" wp14:anchorId="35785A6C" wp14:editId="6531B2C1">
                        <wp:extent cx="444500" cy="760095"/>
                        <wp:effectExtent l="19050" t="0" r="0" b="0"/>
                        <wp:docPr id="2" name="Kép 1" descr="címer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Kép 1" descr="címer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44500" cy="76009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BF2A16">
        <w:rPr>
          <w:rFonts w:ascii="Monotype Corsiva" w:eastAsia="Times New Roman" w:hAnsi="Monotype Corsiva" w:cs="Times New Roman"/>
          <w:b/>
          <w:bCs/>
          <w:i/>
          <w:sz w:val="28"/>
          <w:szCs w:val="28"/>
          <w:lang w:eastAsia="hu-HU"/>
        </w:rPr>
        <w:t>Csanytelek Község Önkormányzata Jegyzőjétől</w:t>
      </w:r>
    </w:p>
    <w:p w14:paraId="5848D04D" w14:textId="77777777" w:rsidR="00BF2A16" w:rsidRDefault="00BF2A16" w:rsidP="00BF2A16">
      <w:pPr>
        <w:spacing w:after="0" w:line="240" w:lineRule="auto"/>
        <w:jc w:val="center"/>
        <w:rPr>
          <w:rFonts w:ascii="Monotype Corsiva" w:eastAsia="Times New Roman" w:hAnsi="Monotype Corsiva" w:cs="Times New Roman"/>
          <w:b/>
          <w:i/>
          <w:sz w:val="28"/>
          <w:szCs w:val="28"/>
          <w:lang w:eastAsia="hu-HU"/>
        </w:rPr>
      </w:pPr>
      <w:r>
        <w:rPr>
          <w:rFonts w:ascii="Monotype Corsiva" w:eastAsia="Times New Roman" w:hAnsi="Monotype Corsiva" w:cs="Times New Roman"/>
          <w:b/>
          <w:i/>
          <w:sz w:val="28"/>
          <w:szCs w:val="28"/>
          <w:lang w:eastAsia="hu-HU"/>
        </w:rPr>
        <w:t>6647 Csanytelek, Volentér János tér 2.  sz.</w:t>
      </w:r>
    </w:p>
    <w:p w14:paraId="7C6BEECA" w14:textId="77777777" w:rsidR="00BF2A16" w:rsidRPr="00BF2A16" w:rsidRDefault="00BF2A16" w:rsidP="00BF2A16">
      <w:pPr>
        <w:keepNext/>
        <w:pBdr>
          <w:bottom w:val="single" w:sz="4" w:space="1" w:color="auto"/>
        </w:pBdr>
        <w:spacing w:before="240" w:after="60" w:line="240" w:lineRule="auto"/>
        <w:ind w:firstLine="708"/>
        <w:outlineLvl w:val="1"/>
        <w:rPr>
          <w:rFonts w:ascii="Monotype Corsiva" w:eastAsia="Times New Roman" w:hAnsi="Monotype Corsiva" w:cs="Times New Roman"/>
          <w:bCs/>
          <w:iCs/>
          <w:sz w:val="28"/>
          <w:szCs w:val="28"/>
          <w:lang w:eastAsia="hu-HU"/>
        </w:rPr>
      </w:pPr>
      <w:r>
        <w:rPr>
          <w:rFonts w:ascii="Monotype Corsiva" w:eastAsia="Times New Roman" w:hAnsi="Monotype Corsiva" w:cs="Times New Roman"/>
          <w:bCs/>
          <w:iCs/>
          <w:sz w:val="28"/>
          <w:szCs w:val="28"/>
          <w:lang w:eastAsia="hu-HU"/>
        </w:rPr>
        <w:t xml:space="preserve">  </w:t>
      </w:r>
      <w:r>
        <w:rPr>
          <w:rFonts w:ascii="Monotype Corsiva" w:eastAsia="Times New Roman" w:hAnsi="Monotype Corsiva" w:cs="Times New Roman"/>
          <w:bCs/>
          <w:iCs/>
          <w:sz w:val="28"/>
          <w:szCs w:val="28"/>
          <w:lang w:eastAsia="hu-HU"/>
        </w:rPr>
        <w:sym w:font="Webdings" w:char="00C9"/>
      </w:r>
      <w:r>
        <w:rPr>
          <w:rFonts w:ascii="Monotype Corsiva" w:eastAsia="Times New Roman" w:hAnsi="Monotype Corsiva" w:cs="Times New Roman"/>
          <w:bCs/>
          <w:iCs/>
          <w:sz w:val="28"/>
          <w:szCs w:val="28"/>
          <w:lang w:eastAsia="hu-HU"/>
        </w:rPr>
        <w:t>: 63/578-512, 06/20/3142365</w:t>
      </w:r>
      <w:r>
        <w:rPr>
          <w:rFonts w:ascii="Monotype Corsiva" w:eastAsia="Times New Roman" w:hAnsi="Monotype Corsiva" w:cs="Times New Roman"/>
          <w:bCs/>
          <w:iCs/>
          <w:sz w:val="28"/>
          <w:szCs w:val="28"/>
          <w:lang w:eastAsia="hu-HU"/>
        </w:rPr>
        <w:tab/>
        <w:t xml:space="preserve">      Email: jegyzo@csanytelek.hu</w:t>
      </w:r>
    </w:p>
    <w:p w14:paraId="53B4C3E7" w14:textId="77777777" w:rsidR="003E4D22" w:rsidRDefault="003E4D22">
      <w:pPr>
        <w:rPr>
          <w:rFonts w:ascii="Garamond" w:hAnsi="Garamond"/>
        </w:rPr>
      </w:pPr>
      <w:r>
        <w:rPr>
          <w:rFonts w:ascii="Garamond" w:hAnsi="Garamond"/>
        </w:rPr>
        <w:t>CS/</w:t>
      </w:r>
      <w:r w:rsidR="00C16600">
        <w:rPr>
          <w:rFonts w:ascii="Garamond" w:hAnsi="Garamond"/>
        </w:rPr>
        <w:t>494-5</w:t>
      </w:r>
      <w:r>
        <w:rPr>
          <w:rFonts w:ascii="Garamond" w:hAnsi="Garamond"/>
        </w:rPr>
        <w:t>/2022.</w:t>
      </w:r>
    </w:p>
    <w:p w14:paraId="58CC4CF5" w14:textId="77777777" w:rsidR="003E4D22" w:rsidRDefault="003E4D22" w:rsidP="003E4D22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E l ő t e r j e s z t é s</w:t>
      </w:r>
    </w:p>
    <w:p w14:paraId="30B13D41" w14:textId="77777777" w:rsidR="003E4D22" w:rsidRDefault="003E4D22" w:rsidP="003E4D22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Csanytelek Község Önkormányzata Képviselő-testülete 2022. decemberi ülésére</w:t>
      </w:r>
    </w:p>
    <w:p w14:paraId="1A87AFD2" w14:textId="77777777" w:rsidR="003E4D22" w:rsidRDefault="003E4D22" w:rsidP="003E4D22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</w:p>
    <w:p w14:paraId="1CFC783A" w14:textId="67053BC8" w:rsidR="003E4D22" w:rsidRDefault="003E4D22" w:rsidP="008529C2">
      <w:pPr>
        <w:spacing w:after="0" w:line="240" w:lineRule="auto"/>
        <w:ind w:left="851" w:hanging="851"/>
        <w:contextualSpacing/>
        <w:jc w:val="both"/>
        <w:rPr>
          <w:rFonts w:ascii="Garamond" w:hAnsi="Garamond"/>
          <w:i/>
          <w:iCs/>
        </w:rPr>
      </w:pPr>
      <w:r w:rsidRPr="003E4D22">
        <w:rPr>
          <w:rFonts w:ascii="Garamond" w:hAnsi="Garamond"/>
          <w:b/>
          <w:bCs/>
          <w:u w:val="single"/>
        </w:rPr>
        <w:t xml:space="preserve">Tárgy: </w:t>
      </w:r>
      <w:r>
        <w:rPr>
          <w:rFonts w:ascii="Garamond" w:hAnsi="Garamond"/>
          <w:i/>
          <w:iCs/>
        </w:rPr>
        <w:t xml:space="preserve"> az önkormányzat szervezeti és működési szabályzatáról szóló 14/2017. (XI. 27.) önkormányzati rendelet módosításának</w:t>
      </w:r>
      <w:r w:rsidR="008529C2">
        <w:rPr>
          <w:rFonts w:ascii="Garamond" w:hAnsi="Garamond"/>
          <w:i/>
          <w:iCs/>
        </w:rPr>
        <w:t xml:space="preserve">  </w:t>
      </w:r>
      <w:r>
        <w:rPr>
          <w:rFonts w:ascii="Garamond" w:hAnsi="Garamond"/>
          <w:i/>
          <w:iCs/>
        </w:rPr>
        <w:t>kezdeményezése</w:t>
      </w:r>
    </w:p>
    <w:p w14:paraId="1C9D10DB" w14:textId="77777777" w:rsidR="003E4D22" w:rsidRDefault="003E4D22" w:rsidP="003E4D22">
      <w:pPr>
        <w:spacing w:after="0" w:line="240" w:lineRule="auto"/>
        <w:contextualSpacing/>
        <w:jc w:val="both"/>
        <w:rPr>
          <w:rFonts w:ascii="Garamond" w:hAnsi="Garamond"/>
          <w:i/>
          <w:iCs/>
        </w:rPr>
      </w:pPr>
    </w:p>
    <w:p w14:paraId="509C557C" w14:textId="77777777" w:rsidR="003E4D22" w:rsidRDefault="003E4D22" w:rsidP="003E4D22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Tisztelt Képviselő-testület!</w:t>
      </w:r>
    </w:p>
    <w:p w14:paraId="18884B2B" w14:textId="77777777" w:rsidR="003E4D22" w:rsidRDefault="003E4D22" w:rsidP="003E4D22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</w:p>
    <w:p w14:paraId="3FB87149" w14:textId="77777777" w:rsidR="005158A9" w:rsidRDefault="003E4D22" w:rsidP="001C7638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Tájékoztatom Önöket arról, hogy központi adatszolgáltatás során felmerült a települések önkormányzatai működési szabályainak felülvizsgálata, melynek egyik része az </w:t>
      </w:r>
      <w:r>
        <w:rPr>
          <w:rFonts w:ascii="Garamond" w:hAnsi="Garamond"/>
          <w:i/>
          <w:iCs/>
        </w:rPr>
        <w:t xml:space="preserve">ülésre beterjesztett napirendi pontok elfogadása formája. </w:t>
      </w:r>
      <w:r>
        <w:rPr>
          <w:rFonts w:ascii="Garamond" w:hAnsi="Garamond"/>
        </w:rPr>
        <w:t xml:space="preserve">A belső vizsgálat kitért a </w:t>
      </w:r>
      <w:r>
        <w:rPr>
          <w:rFonts w:ascii="Garamond" w:hAnsi="Garamond"/>
          <w:i/>
          <w:iCs/>
        </w:rPr>
        <w:t xml:space="preserve">számozott, </w:t>
      </w:r>
      <w:r>
        <w:rPr>
          <w:rFonts w:ascii="Garamond" w:hAnsi="Garamond"/>
        </w:rPr>
        <w:t xml:space="preserve">illetve </w:t>
      </w:r>
      <w:r>
        <w:rPr>
          <w:rFonts w:ascii="Garamond" w:hAnsi="Garamond"/>
          <w:i/>
          <w:iCs/>
        </w:rPr>
        <w:t>számozatlan határozati formák megjelenésére</w:t>
      </w:r>
      <w:r>
        <w:rPr>
          <w:rFonts w:ascii="Garamond" w:hAnsi="Garamond"/>
        </w:rPr>
        <w:t xml:space="preserve">, egyszerű szótöbbséggel, határozat hozatala nélküli elfogadására. Javaslatként fogalmazódott meg, hogy minden önkormányzat képviselő-testülete ülésén készült jegyzőkönyvbe a polgármester, ill. az ülésvezető a határozatképesség megállapítása után </w:t>
      </w:r>
      <w:r>
        <w:rPr>
          <w:rFonts w:ascii="Garamond" w:hAnsi="Garamond"/>
          <w:i/>
          <w:iCs/>
        </w:rPr>
        <w:t xml:space="preserve">általa az ülés napirendjére tett javaslatát szavazásra bocsájtja, melyet </w:t>
      </w:r>
      <w:r>
        <w:rPr>
          <w:rFonts w:ascii="Garamond" w:hAnsi="Garamond"/>
          <w:i/>
          <w:iCs/>
          <w:u w:val="single"/>
        </w:rPr>
        <w:t xml:space="preserve">számozott határozatba foglaltat. </w:t>
      </w:r>
      <w:r w:rsidR="001234C6">
        <w:rPr>
          <w:rFonts w:ascii="Garamond" w:hAnsi="Garamond"/>
        </w:rPr>
        <w:t xml:space="preserve">Ezt az álláspontot a Magyarország helyi önkormányzatairól szóló 2011. évi LXXXIX. törvény (a továbbiakban: Mötv.) 48. § (1) bekezdésében foglaltakra alapozza, melynek értelmében a képviselő-testület </w:t>
      </w:r>
      <w:r w:rsidR="001234C6">
        <w:rPr>
          <w:rFonts w:ascii="Garamond" w:hAnsi="Garamond"/>
          <w:u w:val="single"/>
        </w:rPr>
        <w:t>döntéseit</w:t>
      </w:r>
      <w:r w:rsidR="001234C6">
        <w:rPr>
          <w:rFonts w:ascii="Garamond" w:hAnsi="Garamond"/>
        </w:rPr>
        <w:t xml:space="preserve"> </w:t>
      </w:r>
      <w:r w:rsidR="001234C6">
        <w:rPr>
          <w:rFonts w:ascii="Garamond" w:hAnsi="Garamond"/>
          <w:u w:val="single"/>
        </w:rPr>
        <w:t xml:space="preserve">határozatba, </w:t>
      </w:r>
      <w:r w:rsidR="001234C6">
        <w:rPr>
          <w:rFonts w:ascii="Garamond" w:hAnsi="Garamond"/>
        </w:rPr>
        <w:t xml:space="preserve">vagy </w:t>
      </w:r>
      <w:r w:rsidR="001234C6">
        <w:rPr>
          <w:rFonts w:ascii="Garamond" w:hAnsi="Garamond"/>
          <w:u w:val="single"/>
        </w:rPr>
        <w:t>rendeletbe foglalja</w:t>
      </w:r>
      <w:r w:rsidR="001234C6">
        <w:rPr>
          <w:rFonts w:ascii="Garamond" w:hAnsi="Garamond"/>
        </w:rPr>
        <w:t xml:space="preserve">, melyet nyílt szavazással hoz meg. </w:t>
      </w:r>
    </w:p>
    <w:p w14:paraId="21DECDFF" w14:textId="77777777" w:rsidR="003E4D22" w:rsidRPr="003E4D22" w:rsidRDefault="005A4F15" w:rsidP="001C7638">
      <w:pPr>
        <w:spacing w:after="0" w:line="240" w:lineRule="auto"/>
        <w:contextualSpacing/>
        <w:jc w:val="both"/>
        <w:rPr>
          <w:rFonts w:ascii="Garamond" w:hAnsi="Garamond"/>
        </w:rPr>
      </w:pPr>
      <w:r w:rsidRPr="00D72DC5">
        <w:rPr>
          <w:rFonts w:ascii="Garamond" w:hAnsi="Garamond"/>
        </w:rPr>
        <w:t>A</w:t>
      </w:r>
      <w:r w:rsidR="007C7172">
        <w:rPr>
          <w:rFonts w:ascii="Garamond" w:hAnsi="Garamond"/>
        </w:rPr>
        <w:t>z</w:t>
      </w:r>
      <w:r>
        <w:rPr>
          <w:rFonts w:ascii="Garamond" w:hAnsi="Garamond"/>
        </w:rPr>
        <w:t xml:space="preserve"> SZMSZ</w:t>
      </w:r>
      <w:r w:rsidRPr="00D72DC5">
        <w:rPr>
          <w:rFonts w:ascii="Garamond" w:hAnsi="Garamond"/>
        </w:rPr>
        <w:t xml:space="preserve"> szerinti eljárásrendben</w:t>
      </w:r>
      <w:r>
        <w:rPr>
          <w:rFonts w:ascii="Garamond" w:hAnsi="Garamond"/>
        </w:rPr>
        <w:t xml:space="preserve"> </w:t>
      </w:r>
      <w:r w:rsidRPr="007D09F0">
        <w:rPr>
          <w:rFonts w:ascii="Garamond" w:hAnsi="Garamond"/>
          <w:i/>
          <w:iCs/>
        </w:rPr>
        <w:t xml:space="preserve">felülvizsgáltam </w:t>
      </w:r>
      <w:r w:rsidRPr="00D72DC5">
        <w:rPr>
          <w:rFonts w:ascii="Garamond" w:hAnsi="Garamond"/>
        </w:rPr>
        <w:t>a hatályos önkormányzati rendeletet, melyben</w:t>
      </w:r>
      <w:r>
        <w:rPr>
          <w:rFonts w:ascii="Garamond" w:hAnsi="Garamond"/>
        </w:rPr>
        <w:t xml:space="preserve"> </w:t>
      </w:r>
      <w:r w:rsidRPr="00D72DC5">
        <w:rPr>
          <w:rFonts w:ascii="Garamond" w:hAnsi="Garamond"/>
        </w:rPr>
        <w:t>módosítás</w:t>
      </w:r>
      <w:r>
        <w:rPr>
          <w:rFonts w:ascii="Garamond" w:hAnsi="Garamond"/>
        </w:rPr>
        <w:t>t</w:t>
      </w:r>
      <w:r w:rsidRPr="00D72DC5">
        <w:rPr>
          <w:rFonts w:ascii="Garamond" w:hAnsi="Garamond"/>
        </w:rPr>
        <w:t xml:space="preserve"> igénylő rendelkez</w:t>
      </w:r>
      <w:r>
        <w:rPr>
          <w:rFonts w:ascii="Garamond" w:hAnsi="Garamond"/>
        </w:rPr>
        <w:t xml:space="preserve">és beiktatása vált szükségessé. Konkrétan </w:t>
      </w:r>
      <w:r w:rsidRPr="005A4F15">
        <w:rPr>
          <w:rFonts w:ascii="Garamond" w:hAnsi="Garamond"/>
          <w:i/>
          <w:iCs/>
        </w:rPr>
        <w:t xml:space="preserve">a </w:t>
      </w:r>
      <w:r w:rsidR="005158A9" w:rsidRPr="005A4F15">
        <w:rPr>
          <w:rFonts w:ascii="Garamond" w:hAnsi="Garamond"/>
          <w:i/>
          <w:iCs/>
        </w:rPr>
        <w:t>tárgyi önkormányzati rendelet 11. § (1)-(3) bekezdése, valamint a 17. § (2) bekezdés a) pontja és a b</w:t>
      </w:r>
      <w:r w:rsidR="00A21FE9">
        <w:rPr>
          <w:rFonts w:ascii="Garamond" w:hAnsi="Garamond"/>
          <w:i/>
          <w:iCs/>
        </w:rPr>
        <w:t>d</w:t>
      </w:r>
      <w:r w:rsidR="005158A9" w:rsidRPr="005A4F15">
        <w:rPr>
          <w:rFonts w:ascii="Garamond" w:hAnsi="Garamond"/>
          <w:i/>
          <w:iCs/>
        </w:rPr>
        <w:t>) alpontja</w:t>
      </w:r>
      <w:r w:rsidR="005158A9">
        <w:rPr>
          <w:rFonts w:ascii="Garamond" w:hAnsi="Garamond"/>
        </w:rPr>
        <w:t xml:space="preserve"> érintett a számozatlan határozathozatal kérdésében, ezért célszerű annak törlése, helyette </w:t>
      </w:r>
      <w:r w:rsidR="005158A9">
        <w:rPr>
          <w:rFonts w:ascii="Garamond" w:hAnsi="Garamond"/>
          <w:i/>
          <w:iCs/>
          <w:u w:val="single"/>
        </w:rPr>
        <w:t>számozott határozatba</w:t>
      </w:r>
      <w:r w:rsidR="005158A9">
        <w:rPr>
          <w:rFonts w:ascii="Garamond" w:hAnsi="Garamond"/>
        </w:rPr>
        <w:t xml:space="preserve"> foglalás</w:t>
      </w:r>
      <w:r w:rsidR="007C7172">
        <w:rPr>
          <w:rFonts w:ascii="Garamond" w:hAnsi="Garamond"/>
        </w:rPr>
        <w:t xml:space="preserve"> szövegének </w:t>
      </w:r>
      <w:r w:rsidR="005158A9">
        <w:rPr>
          <w:rFonts w:ascii="Garamond" w:hAnsi="Garamond"/>
        </w:rPr>
        <w:t>megjelenítése, melyet a csatolt rendelet-tervezet tartalmaz.</w:t>
      </w:r>
      <w:r w:rsidR="001234C6">
        <w:rPr>
          <w:rFonts w:ascii="Garamond" w:hAnsi="Garamond"/>
        </w:rPr>
        <w:t xml:space="preserve"> </w:t>
      </w:r>
    </w:p>
    <w:p w14:paraId="7B916642" w14:textId="77777777" w:rsidR="003E4D22" w:rsidRDefault="003E4D22" w:rsidP="001C7638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140CDBC7" w14:textId="77777777" w:rsidR="005A4F15" w:rsidRPr="00D72DC5" w:rsidRDefault="00DD23D5" w:rsidP="001C7638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hatályos SZMSZ 19. § (1) bekezdés d) pontja szerint eljárva kezdeményezem a tárgyi önkormányzati rendelet alkotását, melyet annak beterjesztése előtt </w:t>
      </w:r>
      <w:r w:rsidR="005A4F15" w:rsidRPr="00D72DC5">
        <w:rPr>
          <w:rFonts w:ascii="Garamond" w:hAnsi="Garamond"/>
        </w:rPr>
        <w:t>a település lakossága számára nyújtott tájékoztatási feladatnak is  eleget-téve rögzítem, hogy a tárgyi önkormányzati rendelet-tervezet szövegének kifüggesztése a hivatal hirdetőtábláján 2022.</w:t>
      </w:r>
      <w:r w:rsidR="005A4F15">
        <w:rPr>
          <w:rFonts w:ascii="Garamond" w:hAnsi="Garamond"/>
        </w:rPr>
        <w:t xml:space="preserve"> december</w:t>
      </w:r>
      <w:r w:rsidR="005A4F15" w:rsidRPr="00D72DC5">
        <w:rPr>
          <w:rFonts w:ascii="Garamond" w:hAnsi="Garamond"/>
        </w:rPr>
        <w:t xml:space="preserve"> 5. napján  megtörtént és az 5 napos lakossági véleményezési határidő letelte után  megállapítottam, hogy a tárgyi önkormányzati rendelet-tervezethez </w:t>
      </w:r>
      <w:r w:rsidR="005A4F15" w:rsidRPr="00D72DC5">
        <w:rPr>
          <w:rFonts w:ascii="Garamond" w:hAnsi="Garamond"/>
          <w:i/>
        </w:rPr>
        <w:t xml:space="preserve">a lakosság köréből nem érkezett javaslat. </w:t>
      </w:r>
    </w:p>
    <w:p w14:paraId="4C58270D" w14:textId="77777777" w:rsidR="00581E6A" w:rsidRDefault="00581E6A" w:rsidP="001C7638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6CDEFBAE" w14:textId="77777777" w:rsidR="00581E6A" w:rsidRPr="00D72DC5" w:rsidRDefault="00581E6A" w:rsidP="001C7638">
      <w:pPr>
        <w:spacing w:after="0" w:line="240" w:lineRule="auto"/>
        <w:contextualSpacing/>
        <w:jc w:val="both"/>
        <w:rPr>
          <w:rFonts w:ascii="Garamond" w:hAnsi="Garamond"/>
        </w:rPr>
      </w:pPr>
      <w:r w:rsidRPr="00D72DC5">
        <w:rPr>
          <w:rFonts w:ascii="Garamond" w:hAnsi="Garamond"/>
        </w:rPr>
        <w:t xml:space="preserve">A jogalkotásról szóló 2010. évi CXXX. törvény (a továbbiakban: Jat.) önkormányzati rendelet alkotására vonatkozó előírások betartásán túl, meg kell felelni az Alaptörvény 32. cikkének (3) bekezdésében foglaltaknak, miszerint: </w:t>
      </w:r>
      <w:r w:rsidRPr="00D72DC5">
        <w:rPr>
          <w:rFonts w:ascii="Garamond" w:hAnsi="Garamond"/>
          <w:i/>
          <w:iCs/>
        </w:rPr>
        <w:t xml:space="preserve">az önkormányzati rendelet nem lehet ellentétes más jogszabállyal. </w:t>
      </w:r>
      <w:r w:rsidRPr="00D72DC5">
        <w:rPr>
          <w:rFonts w:ascii="Garamond" w:hAnsi="Garamond"/>
        </w:rPr>
        <w:t xml:space="preserve">Ezt a tilalmat szegnénk meg, amennyiben a fent hivatkozott vonatkozó önkormányzati rendeletben foglaltaktól eltérően hagynánk hatályban az idézett jogszabály érintett részét. </w:t>
      </w:r>
    </w:p>
    <w:p w14:paraId="416A39DF" w14:textId="77777777" w:rsidR="00581E6A" w:rsidRDefault="00581E6A" w:rsidP="001C7638">
      <w:pPr>
        <w:spacing w:after="0" w:line="240" w:lineRule="auto"/>
        <w:ind w:right="1"/>
        <w:contextualSpacing/>
        <w:jc w:val="both"/>
        <w:rPr>
          <w:rFonts w:ascii="Garamond" w:hAnsi="Garamond"/>
        </w:rPr>
      </w:pPr>
      <w:r w:rsidRPr="00D72DC5">
        <w:rPr>
          <w:rFonts w:ascii="Garamond" w:hAnsi="Garamond"/>
        </w:rPr>
        <w:t xml:space="preserve">A jogszabályszerkesztésről szóló 61/2009. (XII. 14.) IRM rendelet (a továbbiakban: IRM rendelet) 105. §-a lehetővé teszi a jogszabály szövegének szövegcserés módosítását, </w:t>
      </w:r>
      <w:r>
        <w:rPr>
          <w:rFonts w:ascii="Garamond" w:hAnsi="Garamond"/>
        </w:rPr>
        <w:t>melyhez a</w:t>
      </w:r>
      <w:r w:rsidRPr="00D72DC5">
        <w:rPr>
          <w:rFonts w:ascii="Garamond" w:hAnsi="Garamond"/>
        </w:rPr>
        <w:t xml:space="preserve"> csatolt </w:t>
      </w:r>
      <w:r>
        <w:rPr>
          <w:rFonts w:ascii="Garamond" w:hAnsi="Garamond"/>
        </w:rPr>
        <w:t xml:space="preserve">módosító </w:t>
      </w:r>
      <w:r w:rsidRPr="00D72DC5">
        <w:rPr>
          <w:rFonts w:ascii="Garamond" w:hAnsi="Garamond"/>
        </w:rPr>
        <w:t xml:space="preserve">rendelet-tervezet   </w:t>
      </w:r>
      <w:r>
        <w:rPr>
          <w:rFonts w:ascii="Garamond" w:hAnsi="Garamond"/>
        </w:rPr>
        <w:t>igazodik.</w:t>
      </w:r>
    </w:p>
    <w:p w14:paraId="233AFD00" w14:textId="77777777" w:rsidR="005A4F15" w:rsidRPr="00D72DC5" w:rsidRDefault="005A4F15" w:rsidP="001C7638">
      <w:pPr>
        <w:spacing w:after="0" w:line="240" w:lineRule="auto"/>
        <w:ind w:right="1"/>
        <w:contextualSpacing/>
        <w:jc w:val="both"/>
        <w:rPr>
          <w:rFonts w:ascii="Garamond" w:hAnsi="Garamond"/>
        </w:rPr>
      </w:pPr>
      <w:r w:rsidRPr="00D72DC5">
        <w:rPr>
          <w:rFonts w:ascii="Garamond" w:hAnsi="Garamond"/>
        </w:rPr>
        <w:t xml:space="preserve">A fentiekre alapozva kezdeményezem az </w:t>
      </w:r>
      <w:r w:rsidRPr="00D72DC5">
        <w:rPr>
          <w:rFonts w:ascii="Garamond" w:hAnsi="Garamond"/>
          <w:i/>
          <w:iCs/>
        </w:rPr>
        <w:t>önkormányzati rendelet hatályba léptetését annak kihirdetését követően, 202</w:t>
      </w:r>
      <w:r>
        <w:rPr>
          <w:rFonts w:ascii="Garamond" w:hAnsi="Garamond"/>
          <w:i/>
          <w:iCs/>
        </w:rPr>
        <w:t>3</w:t>
      </w:r>
      <w:r w:rsidRPr="00D72DC5">
        <w:rPr>
          <w:rFonts w:ascii="Garamond" w:hAnsi="Garamond"/>
          <w:i/>
          <w:iCs/>
        </w:rPr>
        <w:t xml:space="preserve">. </w:t>
      </w:r>
      <w:r>
        <w:rPr>
          <w:rFonts w:ascii="Garamond" w:hAnsi="Garamond"/>
          <w:i/>
          <w:iCs/>
        </w:rPr>
        <w:t>január</w:t>
      </w:r>
      <w:r w:rsidRPr="00D72DC5">
        <w:rPr>
          <w:rFonts w:ascii="Garamond" w:hAnsi="Garamond"/>
          <w:i/>
          <w:iCs/>
        </w:rPr>
        <w:t xml:space="preserve"> 01. napjával.</w:t>
      </w:r>
      <w:r w:rsidRPr="00D72DC5">
        <w:rPr>
          <w:rFonts w:ascii="Garamond" w:hAnsi="Garamond"/>
        </w:rPr>
        <w:t xml:space="preserve"> Ez az önkormányzati rendelet olyan</w:t>
      </w:r>
      <w:r>
        <w:rPr>
          <w:rFonts w:ascii="Garamond" w:hAnsi="Garamond"/>
        </w:rPr>
        <w:t xml:space="preserve"> rendelkezéseket tartalmaz, amelyek a rendelet </w:t>
      </w:r>
      <w:r w:rsidRPr="00D72DC5">
        <w:rPr>
          <w:rFonts w:ascii="Garamond" w:hAnsi="Garamond"/>
        </w:rPr>
        <w:t>hatályba lépés</w:t>
      </w:r>
      <w:r>
        <w:rPr>
          <w:rFonts w:ascii="Garamond" w:hAnsi="Garamond"/>
        </w:rPr>
        <w:t xml:space="preserve">e napján beépülnek </w:t>
      </w:r>
      <w:r w:rsidRPr="00D72DC5">
        <w:rPr>
          <w:rFonts w:ascii="Garamond" w:hAnsi="Garamond"/>
        </w:rPr>
        <w:t>az alaprendeletbe</w:t>
      </w:r>
      <w:r>
        <w:rPr>
          <w:rFonts w:ascii="Garamond" w:hAnsi="Garamond"/>
        </w:rPr>
        <w:t>, melly</w:t>
      </w:r>
      <w:r w:rsidRPr="00D72DC5">
        <w:rPr>
          <w:rFonts w:ascii="Garamond" w:hAnsi="Garamond"/>
        </w:rPr>
        <w:t xml:space="preserve">el a rendelkezés </w:t>
      </w:r>
      <w:r>
        <w:rPr>
          <w:rFonts w:ascii="Garamond" w:hAnsi="Garamond"/>
        </w:rPr>
        <w:t xml:space="preserve">a hatályba lépését követő nappal </w:t>
      </w:r>
      <w:r w:rsidRPr="00D72DC5">
        <w:rPr>
          <w:rFonts w:ascii="Garamond" w:hAnsi="Garamond"/>
        </w:rPr>
        <w:t>végrehajtottá válik</w:t>
      </w:r>
      <w:r>
        <w:rPr>
          <w:rFonts w:ascii="Garamond" w:hAnsi="Garamond"/>
        </w:rPr>
        <w:t xml:space="preserve"> a Jat. 12. § vagy 12/B. § rendelkezései szerint, tehát a törvény erejénél fogva. Ezzel az automatikus hatályon kívül helyezésen túl szükség van a módosító, kiüresedett önkormányzati rendelet hatályon kívül helyezésére is, amely a fent írtak szerinti 2. napon következik be, így nem marad felesleges, rendelkezést nem tartalmazó norma hatályban.  </w:t>
      </w:r>
    </w:p>
    <w:p w14:paraId="2908AC70" w14:textId="77777777" w:rsidR="005A4F15" w:rsidRPr="00D72DC5" w:rsidRDefault="005A4F15" w:rsidP="001C7638">
      <w:pPr>
        <w:spacing w:after="0" w:line="240" w:lineRule="auto"/>
        <w:ind w:right="1"/>
        <w:contextualSpacing/>
        <w:jc w:val="both"/>
        <w:rPr>
          <w:rFonts w:ascii="Garamond" w:hAnsi="Garamond"/>
        </w:rPr>
      </w:pPr>
    </w:p>
    <w:p w14:paraId="4CCC0A72" w14:textId="77777777" w:rsidR="005A4F15" w:rsidRPr="00D72DC5" w:rsidRDefault="005A4F15" w:rsidP="001C7638">
      <w:pPr>
        <w:spacing w:after="0" w:line="240" w:lineRule="auto"/>
        <w:ind w:right="1"/>
        <w:contextualSpacing/>
        <w:jc w:val="both"/>
        <w:rPr>
          <w:rFonts w:ascii="Garamond" w:hAnsi="Garamond"/>
        </w:rPr>
      </w:pPr>
      <w:r w:rsidRPr="00D72DC5">
        <w:rPr>
          <w:rFonts w:ascii="Garamond" w:hAnsi="Garamond"/>
        </w:rPr>
        <w:t xml:space="preserve">Ezen előterjesztéshez csatolt, a Jat. 17. §-a szerint elkészített, </w:t>
      </w:r>
      <w:r w:rsidRPr="00AB5F7E">
        <w:rPr>
          <w:rFonts w:ascii="Garamond" w:hAnsi="Garamond"/>
          <w:i/>
          <w:iCs/>
        </w:rPr>
        <w:t>előzetes hatásvizsgálatban</w:t>
      </w:r>
      <w:r w:rsidRPr="00D72DC5">
        <w:rPr>
          <w:rFonts w:ascii="Garamond" w:hAnsi="Garamond"/>
        </w:rPr>
        <w:t xml:space="preserve"> leírtak </w:t>
      </w:r>
      <w:r>
        <w:rPr>
          <w:rFonts w:ascii="Garamond" w:hAnsi="Garamond"/>
        </w:rPr>
        <w:t xml:space="preserve">általam vélelmezett </w:t>
      </w:r>
      <w:r w:rsidRPr="00D72DC5">
        <w:rPr>
          <w:rFonts w:ascii="Garamond" w:hAnsi="Garamond"/>
        </w:rPr>
        <w:t xml:space="preserve">elemzést tartalmaznak a tárgyra vonatkoztatott döntés várható eredményéről. </w:t>
      </w:r>
    </w:p>
    <w:p w14:paraId="4AB99560" w14:textId="77777777" w:rsidR="005A4F15" w:rsidRPr="00D72DC5" w:rsidRDefault="005A4F15" w:rsidP="001C7638">
      <w:pPr>
        <w:spacing w:after="0" w:line="240" w:lineRule="auto"/>
        <w:ind w:right="1"/>
        <w:contextualSpacing/>
        <w:jc w:val="both"/>
        <w:rPr>
          <w:rFonts w:ascii="Garamond" w:hAnsi="Garamond"/>
        </w:rPr>
      </w:pPr>
    </w:p>
    <w:p w14:paraId="4CA4552C" w14:textId="77777777" w:rsidR="007C7172" w:rsidRDefault="005A4F15" w:rsidP="001C7638">
      <w:pPr>
        <w:spacing w:after="0" w:line="240" w:lineRule="auto"/>
        <w:ind w:right="1"/>
        <w:contextualSpacing/>
        <w:jc w:val="both"/>
        <w:rPr>
          <w:rFonts w:ascii="Garamond" w:hAnsi="Garamond"/>
        </w:rPr>
      </w:pPr>
      <w:r w:rsidRPr="00D72DC5">
        <w:rPr>
          <w:rFonts w:ascii="Garamond" w:hAnsi="Garamond"/>
        </w:rPr>
        <w:t xml:space="preserve">A Jat. 18. szakasza a jogszabály előkészítője számára előírja, hogy az önkormányzati rendelet-tervezetéhez </w:t>
      </w:r>
      <w:r w:rsidRPr="00D72DC5">
        <w:rPr>
          <w:rFonts w:ascii="Garamond" w:hAnsi="Garamond"/>
          <w:i/>
        </w:rPr>
        <w:t xml:space="preserve">indokolást </w:t>
      </w:r>
      <w:r w:rsidRPr="00D72DC5">
        <w:rPr>
          <w:rFonts w:ascii="Garamond" w:hAnsi="Garamond"/>
        </w:rPr>
        <w:t xml:space="preserve">kell készíteni, benne a társadalmi, gazdasági, szakmai okokra és célokra utalva, megjelölve a jogi szabályozás várható kihatásait. Ezt az </w:t>
      </w:r>
      <w:r w:rsidRPr="00D72DC5">
        <w:rPr>
          <w:rFonts w:ascii="Garamond" w:hAnsi="Garamond"/>
          <w:i/>
        </w:rPr>
        <w:t xml:space="preserve">általános </w:t>
      </w:r>
      <w:r w:rsidRPr="00D72DC5">
        <w:rPr>
          <w:rFonts w:ascii="Garamond" w:hAnsi="Garamond"/>
        </w:rPr>
        <w:t xml:space="preserve">és </w:t>
      </w:r>
      <w:r w:rsidRPr="00D72DC5">
        <w:rPr>
          <w:rFonts w:ascii="Garamond" w:hAnsi="Garamond"/>
          <w:i/>
        </w:rPr>
        <w:t xml:space="preserve">részletes indokolás </w:t>
      </w:r>
      <w:r w:rsidRPr="00D72DC5">
        <w:rPr>
          <w:rFonts w:ascii="Garamond" w:hAnsi="Garamond"/>
        </w:rPr>
        <w:t xml:space="preserve">tartalmazza, ezért az önkormányzati rendelet-tervezetben foglaltak könnyebb értelmezése érdekében célszerű annak tanulmányozása. </w:t>
      </w:r>
    </w:p>
    <w:p w14:paraId="576455E5" w14:textId="77777777" w:rsidR="005A4F15" w:rsidRPr="00D72DC5" w:rsidRDefault="005A4F15" w:rsidP="001C7638">
      <w:pPr>
        <w:spacing w:after="0" w:line="240" w:lineRule="auto"/>
        <w:ind w:right="1"/>
        <w:contextualSpacing/>
        <w:jc w:val="both"/>
        <w:rPr>
          <w:rFonts w:ascii="Garamond" w:hAnsi="Garamond"/>
        </w:rPr>
      </w:pPr>
      <w:r w:rsidRPr="00D72DC5">
        <w:rPr>
          <w:rFonts w:ascii="Garamond" w:hAnsi="Garamond"/>
        </w:rPr>
        <w:lastRenderedPageBreak/>
        <w:t xml:space="preserve">Az indokolás tartalmazza azon véleményemet, miszerint </w:t>
      </w:r>
      <w:r w:rsidRPr="00AA6990">
        <w:rPr>
          <w:rFonts w:ascii="Garamond" w:hAnsi="Garamond"/>
          <w:i/>
          <w:iCs/>
          <w:u w:val="single"/>
        </w:rPr>
        <w:t>nincs szükség  az indokolás közzétételére,</w:t>
      </w:r>
      <w:r w:rsidRPr="00D72DC5">
        <w:rPr>
          <w:rFonts w:ascii="Garamond" w:hAnsi="Garamond"/>
          <w:i/>
          <w:iCs/>
        </w:rPr>
        <w:t xml:space="preserve"> </w:t>
      </w:r>
      <w:r w:rsidRPr="00D72DC5">
        <w:rPr>
          <w:rFonts w:ascii="Garamond" w:hAnsi="Garamond"/>
        </w:rPr>
        <w:t>tekintettel a Magyar Közlöny kiadásáról, valamint a jogszabály kihirdetése során történő és a közjogi szervezetszabályozó eszköz közzététele során történő megjelöléséről szóló  5/2019. (III. 13.) IM rendelet 21. § (2) bekezdés a-b) pontjában) írtakra, miszerint a végrehajtottá vált jogszabályt nem kell külön indokolásban megjeleníteni, mivel a normában foglaltak kihatása a település lakossága körében nem mutatható ki.</w:t>
      </w:r>
    </w:p>
    <w:p w14:paraId="3F401506" w14:textId="77777777" w:rsidR="005A4F15" w:rsidRPr="00D72DC5" w:rsidRDefault="005A4F15" w:rsidP="001C7638">
      <w:pPr>
        <w:spacing w:after="0" w:line="240" w:lineRule="auto"/>
        <w:ind w:left="-567" w:right="1"/>
        <w:contextualSpacing/>
        <w:jc w:val="both"/>
        <w:rPr>
          <w:rFonts w:ascii="Garamond" w:hAnsi="Garamond"/>
        </w:rPr>
      </w:pPr>
    </w:p>
    <w:p w14:paraId="18735110" w14:textId="77777777" w:rsidR="005A4F15" w:rsidRPr="00D72DC5" w:rsidRDefault="005A4F15" w:rsidP="001C7638">
      <w:pPr>
        <w:spacing w:after="0" w:line="240" w:lineRule="auto"/>
        <w:ind w:right="1"/>
        <w:contextualSpacing/>
        <w:jc w:val="both"/>
        <w:rPr>
          <w:rFonts w:ascii="Garamond" w:hAnsi="Garamond"/>
        </w:rPr>
      </w:pPr>
      <w:r w:rsidRPr="00D72DC5">
        <w:rPr>
          <w:rFonts w:ascii="Garamond" w:hAnsi="Garamond"/>
        </w:rPr>
        <w:t>Tájékoztatom Önöket arról, hogy a Jat. 19. § (1) bekezdése szerint eljárva, a tárgyi rendelet-tervezetet és ahhoz tartozó előzetes hatásvizsgálat</w:t>
      </w:r>
      <w:r>
        <w:rPr>
          <w:rFonts w:ascii="Garamond" w:hAnsi="Garamond"/>
        </w:rPr>
        <w:t>ot</w:t>
      </w:r>
      <w:r w:rsidRPr="00D72DC5">
        <w:rPr>
          <w:rFonts w:ascii="Garamond" w:hAnsi="Garamond"/>
        </w:rPr>
        <w:t xml:space="preserve"> és az indokolást az SZMSZ ide vonatkozó rendelkezéseinek megfelelve benyújtottam az Ügyrendi Bizottság, a Pénzügyi Ellenőrző, Foglalkoztatáspolitikai és Településfejlesztési Bizottság elé előzetes véleményalkotásra.</w:t>
      </w:r>
    </w:p>
    <w:p w14:paraId="1AF98A0A" w14:textId="77777777" w:rsidR="005A4F15" w:rsidRPr="00D72DC5" w:rsidRDefault="005A4F15" w:rsidP="001C7638">
      <w:pPr>
        <w:spacing w:after="0" w:line="240" w:lineRule="auto"/>
        <w:ind w:right="1" w:hanging="426"/>
        <w:contextualSpacing/>
        <w:jc w:val="both"/>
        <w:rPr>
          <w:rFonts w:ascii="Garamond" w:hAnsi="Garamond"/>
        </w:rPr>
      </w:pPr>
    </w:p>
    <w:p w14:paraId="72315016" w14:textId="77777777" w:rsidR="005A4F15" w:rsidRPr="00D72DC5" w:rsidRDefault="005A4F15" w:rsidP="001C7638">
      <w:pPr>
        <w:spacing w:after="0" w:line="240" w:lineRule="auto"/>
        <w:ind w:right="1" w:hanging="426"/>
        <w:contextualSpacing/>
        <w:jc w:val="center"/>
        <w:rPr>
          <w:rFonts w:ascii="Garamond" w:hAnsi="Garamond"/>
          <w:b/>
          <w:bCs/>
        </w:rPr>
      </w:pPr>
      <w:r w:rsidRPr="00D72DC5">
        <w:rPr>
          <w:rFonts w:ascii="Garamond" w:hAnsi="Garamond"/>
          <w:b/>
          <w:bCs/>
        </w:rPr>
        <w:t>Tisztelt Képviselő-testület!</w:t>
      </w:r>
    </w:p>
    <w:p w14:paraId="68DA4D82" w14:textId="77777777" w:rsidR="005A4F15" w:rsidRPr="00D72DC5" w:rsidRDefault="005A4F15" w:rsidP="001C7638">
      <w:pPr>
        <w:spacing w:after="0" w:line="240" w:lineRule="auto"/>
        <w:ind w:right="1" w:hanging="426"/>
        <w:contextualSpacing/>
        <w:jc w:val="center"/>
        <w:rPr>
          <w:rFonts w:ascii="Garamond" w:hAnsi="Garamond"/>
          <w:b/>
          <w:bCs/>
        </w:rPr>
      </w:pPr>
    </w:p>
    <w:p w14:paraId="19DC5543" w14:textId="77777777" w:rsidR="005A4F15" w:rsidRPr="00D72DC5" w:rsidRDefault="005A4F15" w:rsidP="001C7638">
      <w:pPr>
        <w:spacing w:after="0" w:line="240" w:lineRule="auto"/>
        <w:ind w:right="1"/>
        <w:contextualSpacing/>
        <w:jc w:val="both"/>
        <w:rPr>
          <w:rFonts w:ascii="Garamond" w:hAnsi="Garamond"/>
        </w:rPr>
      </w:pPr>
      <w:r w:rsidRPr="00D72DC5">
        <w:rPr>
          <w:rFonts w:ascii="Garamond" w:hAnsi="Garamond"/>
        </w:rPr>
        <w:t>Indítványozom a tárgyi előterjesztés, az ahhoz csatolt előzetes hatásvizsgálat, az indokolás és a rendelet-tervezet határozat hozatal nélküli</w:t>
      </w:r>
      <w:r>
        <w:rPr>
          <w:rFonts w:ascii="Garamond" w:hAnsi="Garamond"/>
        </w:rPr>
        <w:t>, az érintett Bizottságok előzetes véleményének figyelembevételével való</w:t>
      </w:r>
      <w:r w:rsidRPr="00D72DC5">
        <w:rPr>
          <w:rFonts w:ascii="Garamond" w:hAnsi="Garamond"/>
        </w:rPr>
        <w:t xml:space="preserve"> elfogadását és a tárgyban önkormányzati rendelet kiadását.</w:t>
      </w:r>
    </w:p>
    <w:p w14:paraId="34BFA76F" w14:textId="77777777" w:rsidR="005A4F15" w:rsidRPr="00D72DC5" w:rsidRDefault="005A4F15" w:rsidP="005A4F15">
      <w:pPr>
        <w:spacing w:after="0" w:line="240" w:lineRule="auto"/>
        <w:ind w:right="143" w:hanging="426"/>
        <w:contextualSpacing/>
        <w:jc w:val="both"/>
        <w:rPr>
          <w:rFonts w:ascii="Garamond" w:hAnsi="Garamond"/>
        </w:rPr>
      </w:pPr>
    </w:p>
    <w:p w14:paraId="37871ABA" w14:textId="77777777" w:rsidR="005A4F15" w:rsidRPr="00D72DC5" w:rsidRDefault="005A4F15" w:rsidP="005A4F15">
      <w:pPr>
        <w:spacing w:after="0" w:line="240" w:lineRule="auto"/>
        <w:ind w:right="143" w:hanging="426"/>
        <w:contextualSpacing/>
        <w:jc w:val="both"/>
        <w:rPr>
          <w:rFonts w:ascii="Garamond" w:hAnsi="Garamond"/>
        </w:rPr>
      </w:pPr>
    </w:p>
    <w:p w14:paraId="55191D66" w14:textId="77777777" w:rsidR="00581E6A" w:rsidRDefault="007C7172" w:rsidP="00581E6A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C s a n y t e l e k, 2022. december 5.</w:t>
      </w:r>
    </w:p>
    <w:p w14:paraId="3F89A500" w14:textId="77777777" w:rsidR="007C7172" w:rsidRDefault="007C7172" w:rsidP="00581E6A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1E8BCDC3" w14:textId="77777777" w:rsidR="007C7172" w:rsidRDefault="007C7172" w:rsidP="00581E6A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Tisztelettel:</w:t>
      </w:r>
    </w:p>
    <w:p w14:paraId="746186BB" w14:textId="77777777" w:rsidR="007C7172" w:rsidRDefault="007C7172" w:rsidP="00581E6A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5C7AAC6B" w14:textId="77777777" w:rsidR="007C7172" w:rsidRDefault="007C7172" w:rsidP="00581E6A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693561B4" w14:textId="77777777" w:rsidR="007C7172" w:rsidRDefault="007C7172" w:rsidP="00581E6A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……………………………..</w:t>
      </w:r>
    </w:p>
    <w:p w14:paraId="3FF2389E" w14:textId="77777777" w:rsidR="007C7172" w:rsidRPr="003E4D22" w:rsidRDefault="007C7172" w:rsidP="00581E6A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      Kató Pálné jegyző</w:t>
      </w:r>
    </w:p>
    <w:sectPr w:rsidR="007C7172" w:rsidRPr="003E4D22" w:rsidSect="001C7638">
      <w:pgSz w:w="11906" w:h="16838"/>
      <w:pgMar w:top="568" w:right="849" w:bottom="568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6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E4D22"/>
    <w:rsid w:val="001234C6"/>
    <w:rsid w:val="001944D4"/>
    <w:rsid w:val="001C7638"/>
    <w:rsid w:val="003E4D22"/>
    <w:rsid w:val="005158A9"/>
    <w:rsid w:val="005406D0"/>
    <w:rsid w:val="00581E6A"/>
    <w:rsid w:val="005A4F15"/>
    <w:rsid w:val="007872CE"/>
    <w:rsid w:val="007C0D99"/>
    <w:rsid w:val="007C7172"/>
    <w:rsid w:val="008529C2"/>
    <w:rsid w:val="00905AAF"/>
    <w:rsid w:val="00A21FE9"/>
    <w:rsid w:val="00AB5AF6"/>
    <w:rsid w:val="00BF2A16"/>
    <w:rsid w:val="00C16600"/>
    <w:rsid w:val="00DD23D5"/>
    <w:rsid w:val="00FC6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22A28BEE"/>
  <w15:docId w15:val="{A72AEEC4-20EF-4694-AD18-A6F6A2990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C0D99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A21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21FE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726</Words>
  <Characters>5011</Characters>
  <Application>Microsoft Office Word</Application>
  <DocSecurity>0</DocSecurity>
  <Lines>41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2022-12-13T09:51:00Z</dcterms:created>
  <dcterms:modified xsi:type="dcterms:W3CDTF">2022-12-22T08:22:00Z</dcterms:modified>
</cp:coreProperties>
</file>