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4514A8" w14:textId="488F7B8F" w:rsidR="005406D0" w:rsidRDefault="005406D0"/>
    <w:p w14:paraId="7611EB68" w14:textId="478C7E6E" w:rsidR="00F74CCA" w:rsidRDefault="00F74CCA" w:rsidP="009C0163">
      <w:pPr>
        <w:pStyle w:val="Cm"/>
        <w:ind w:right="-284"/>
        <w:jc w:val="left"/>
        <w:rPr>
          <w:rFonts w:ascii="Monotype Corsiva" w:hAnsi="Monotype Corsiva"/>
        </w:rPr>
      </w:pPr>
    </w:p>
    <w:p w14:paraId="2880DB6F" w14:textId="1DB1F5E2" w:rsidR="00F74CCA" w:rsidRPr="00A9742A" w:rsidRDefault="0079783D" w:rsidP="00893101">
      <w:pPr>
        <w:pStyle w:val="Cm"/>
        <w:tabs>
          <w:tab w:val="center" w:pos="5033"/>
          <w:tab w:val="left" w:pos="8612"/>
        </w:tabs>
        <w:ind w:right="-284"/>
        <w:jc w:val="left"/>
        <w:rPr>
          <w:rFonts w:ascii="Monotype Corsiva" w:hAnsi="Monotype Corsiva"/>
          <w:b/>
          <w:bCs/>
        </w:rPr>
      </w:pPr>
      <w:r w:rsidRPr="002E6AB7">
        <w:rPr>
          <w:rFonts w:cs="Calibri"/>
          <w:noProof/>
        </w:rPr>
        <w:drawing>
          <wp:inline distT="0" distB="0" distL="0" distR="0" wp14:anchorId="4F32A589" wp14:editId="650548B7">
            <wp:extent cx="593725" cy="785257"/>
            <wp:effectExtent l="0" t="0" r="0" b="0"/>
            <wp:docPr id="11" name="Kép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943" cy="800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E525F8" wp14:editId="790F193C">
                <wp:simplePos x="0" y="0"/>
                <wp:positionH relativeFrom="column">
                  <wp:posOffset>1050897</wp:posOffset>
                </wp:positionH>
                <wp:positionV relativeFrom="paragraph">
                  <wp:posOffset>323692</wp:posOffset>
                </wp:positionV>
                <wp:extent cx="1077894" cy="185364"/>
                <wp:effectExtent l="0" t="0" r="8255" b="5715"/>
                <wp:wrapNone/>
                <wp:docPr id="12" name="Szövegdoboz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1077894" cy="18536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FE753D1" w14:textId="4F07A62D" w:rsidR="00F74CCA" w:rsidRDefault="00F74CCA" w:rsidP="00F74CC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E525F8" id="_x0000_t202" coordsize="21600,21600" o:spt="202" path="m,l,21600r21600,l21600,xe">
                <v:stroke joinstyle="miter"/>
                <v:path gradientshapeok="t" o:connecttype="rect"/>
              </v:shapetype>
              <v:shape id="Szövegdoboz 12" o:spid="_x0000_s1026" type="#_x0000_t202" style="position:absolute;margin-left:82.75pt;margin-top:25.5pt;width:84.85pt;height:14.6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" stroked="f">
                <v:textbox>
                  <w:txbxContent>
                    <w:p w14:paraId="2FE753D1" w14:textId="4F07A62D" w:rsidR="00F74CCA" w:rsidRDefault="00F74CCA" w:rsidP="00F74CCA"/>
                  </w:txbxContent>
                </v:textbox>
              </v:shape>
            </w:pict>
          </mc:Fallback>
        </mc:AlternateContent>
      </w:r>
      <w:r w:rsidR="00893101">
        <w:rPr>
          <w:rFonts w:ascii="Monotype Corsiva" w:hAnsi="Monotype Corsiva"/>
          <w:b/>
          <w:bCs/>
        </w:rPr>
        <w:tab/>
      </w:r>
      <w:r w:rsidR="00F74CCA" w:rsidRPr="00A9742A">
        <w:rPr>
          <w:rFonts w:ascii="Monotype Corsiva" w:hAnsi="Monotype Corsiva"/>
          <w:b/>
          <w:bCs/>
        </w:rPr>
        <w:t>Csanytelek Község Önkormányzata             Csanytelek Község Önkormányzata</w:t>
      </w:r>
      <w:r w:rsidR="00893101">
        <w:rPr>
          <w:rFonts w:ascii="Monotype Corsiva" w:hAnsi="Monotype Corsiva"/>
          <w:b/>
          <w:bCs/>
        </w:rPr>
        <w:tab/>
      </w:r>
      <w:r w:rsidRPr="002E6AB7">
        <w:rPr>
          <w:rFonts w:cs="Calibri"/>
          <w:noProof/>
        </w:rPr>
        <w:drawing>
          <wp:inline distT="0" distB="0" distL="0" distR="0" wp14:anchorId="3770EE09" wp14:editId="0268A7D7">
            <wp:extent cx="449580" cy="762000"/>
            <wp:effectExtent l="0" t="0" r="7620" b="0"/>
            <wp:docPr id="9" name="Kép 9" descr="cí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címe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6F0577" w14:textId="77777777" w:rsidR="00F74CCA" w:rsidRDefault="00F74CCA" w:rsidP="00F74CCA">
      <w:pPr>
        <w:pStyle w:val="Alcm"/>
        <w:ind w:right="-284"/>
        <w:jc w:val="left"/>
        <w:rPr>
          <w:rFonts w:ascii="Monotype Corsiva" w:hAnsi="Monotype Corsiva"/>
          <w:sz w:val="24"/>
          <w:szCs w:val="24"/>
        </w:rPr>
      </w:pPr>
      <w:r w:rsidRPr="00A9742A">
        <w:rPr>
          <w:rFonts w:ascii="Monotype Corsiva" w:hAnsi="Monotype Corsiva"/>
          <w:bCs/>
          <w:sz w:val="24"/>
          <w:szCs w:val="24"/>
        </w:rPr>
        <w:t xml:space="preserve">                                                  Polgármesterétől</w:t>
      </w:r>
      <w:r w:rsidRPr="00A9742A">
        <w:rPr>
          <w:rFonts w:ascii="Monotype Corsiva" w:hAnsi="Monotype Corsiva"/>
          <w:bCs/>
          <w:sz w:val="24"/>
          <w:szCs w:val="24"/>
        </w:rPr>
        <w:tab/>
      </w:r>
      <w:r>
        <w:rPr>
          <w:rFonts w:ascii="Monotype Corsiva" w:hAnsi="Monotype Corsiva"/>
          <w:sz w:val="24"/>
          <w:szCs w:val="24"/>
        </w:rPr>
        <w:tab/>
        <w:t xml:space="preserve">               J e g y z ő j é t ő l</w:t>
      </w:r>
    </w:p>
    <w:p w14:paraId="2831A5C3" w14:textId="77777777" w:rsidR="00F74CCA" w:rsidRDefault="00F74CCA" w:rsidP="00F74CCA">
      <w:pPr>
        <w:ind w:right="-284"/>
        <w:contextualSpacing/>
        <w:jc w:val="center"/>
        <w:rPr>
          <w:rFonts w:ascii="Monotype Corsiva" w:hAnsi="Monotype Corsiva"/>
          <w:b/>
        </w:rPr>
      </w:pPr>
      <w:r>
        <w:rPr>
          <w:rFonts w:ascii="Monotype Corsiva" w:hAnsi="Monotype Corsiva"/>
          <w:b/>
          <w:i/>
        </w:rPr>
        <w:sym w:font="Wingdings" w:char="F02A"/>
      </w:r>
      <w:r>
        <w:rPr>
          <w:rFonts w:ascii="Monotype Corsiva" w:hAnsi="Monotype Corsiva"/>
          <w:b/>
          <w:i/>
        </w:rPr>
        <w:t xml:space="preserve"> 6647. Csanytelek, Volentér János tér 2.sz.</w:t>
      </w:r>
      <w:r>
        <w:rPr>
          <w:rFonts w:ascii="Monotype Corsiva" w:hAnsi="Monotype Corsiva"/>
          <w:b/>
        </w:rPr>
        <w:sym w:font="Wingdings" w:char="F028"/>
      </w:r>
      <w:r>
        <w:rPr>
          <w:rFonts w:ascii="Monotype Corsiva" w:hAnsi="Monotype Corsiva"/>
          <w:b/>
        </w:rPr>
        <w:t xml:space="preserve"> 63/578-510; fax: 63/578-517; </w:t>
      </w:r>
    </w:p>
    <w:p w14:paraId="040D33C1" w14:textId="672D13FE" w:rsidR="00F74CCA" w:rsidRPr="009C0163" w:rsidRDefault="00F74CCA" w:rsidP="009C0163">
      <w:pPr>
        <w:pBdr>
          <w:bottom w:val="single" w:sz="6" w:space="0" w:color="auto"/>
        </w:pBdr>
        <w:ind w:right="-284"/>
        <w:jc w:val="center"/>
        <w:rPr>
          <w:rFonts w:ascii="Monotype Corsiva" w:hAnsi="Monotype Corsiva"/>
          <w:b/>
        </w:rPr>
      </w:pPr>
      <w:r>
        <w:rPr>
          <w:rFonts w:ascii="Monotype Corsiva" w:hAnsi="Monotype Corsiva"/>
          <w:b/>
        </w:rPr>
        <w:t xml:space="preserve">E-mail: </w:t>
      </w:r>
      <w:hyperlink r:id="rId7" w:history="1">
        <w:r>
          <w:rPr>
            <w:rStyle w:val="Hiperhivatkozs"/>
            <w:rFonts w:ascii="Monotype Corsiva" w:hAnsi="Monotype Corsiva"/>
          </w:rPr>
          <w:t>csanytelek@csanytelek.hu</w:t>
        </w:r>
      </w:hyperlink>
      <w:r>
        <w:rPr>
          <w:rFonts w:ascii="Monotype Corsiva" w:hAnsi="Monotype Corsiva"/>
          <w:b/>
        </w:rPr>
        <w:t xml:space="preserve">, honlap: </w:t>
      </w:r>
      <w:hyperlink r:id="rId8" w:history="1">
        <w:r>
          <w:rPr>
            <w:rStyle w:val="Hiperhivatkozs"/>
            <w:rFonts w:ascii="Monotype Corsiva" w:hAnsi="Monotype Corsiva"/>
          </w:rPr>
          <w:t>www.csanytelek.hu</w:t>
        </w:r>
      </w:hyperlink>
      <w:r>
        <w:rPr>
          <w:rFonts w:ascii="Bodoni" w:hAnsi="Bodoni"/>
          <w:b/>
        </w:rPr>
        <w:t xml:space="preserve">                  </w:t>
      </w:r>
    </w:p>
    <w:p w14:paraId="098735BA" w14:textId="27B439C4" w:rsidR="00F74CCA" w:rsidRPr="00F74CCA" w:rsidRDefault="00F74CCA" w:rsidP="00F74CCA">
      <w:pPr>
        <w:ind w:right="284"/>
        <w:contextualSpacing/>
        <w:rPr>
          <w:rFonts w:ascii="Garamond" w:hAnsi="Garamond"/>
          <w:sz w:val="22"/>
          <w:szCs w:val="22"/>
        </w:rPr>
      </w:pPr>
      <w:r w:rsidRPr="00F74CCA">
        <w:rPr>
          <w:rFonts w:ascii="Garamond" w:hAnsi="Garamond"/>
          <w:sz w:val="22"/>
          <w:szCs w:val="22"/>
        </w:rPr>
        <w:t>CS/421-7/2022.</w:t>
      </w:r>
    </w:p>
    <w:p w14:paraId="2324E668" w14:textId="77777777" w:rsidR="00F74CCA" w:rsidRPr="00F74CCA" w:rsidRDefault="00F74CCA" w:rsidP="00F74CCA">
      <w:pPr>
        <w:ind w:right="143"/>
        <w:jc w:val="both"/>
        <w:rPr>
          <w:rFonts w:ascii="Garamond" w:hAnsi="Garamond"/>
          <w:sz w:val="22"/>
          <w:szCs w:val="22"/>
        </w:rPr>
      </w:pPr>
    </w:p>
    <w:p w14:paraId="18A33D83" w14:textId="4C6A6C56" w:rsidR="00F74CCA" w:rsidRPr="00F74CCA" w:rsidRDefault="00F74CCA" w:rsidP="00F74CCA">
      <w:pPr>
        <w:ind w:right="143"/>
        <w:jc w:val="center"/>
        <w:rPr>
          <w:rFonts w:ascii="Garamond" w:hAnsi="Garamond"/>
          <w:b/>
          <w:sz w:val="22"/>
          <w:szCs w:val="22"/>
        </w:rPr>
      </w:pPr>
      <w:r w:rsidRPr="00F74CCA">
        <w:rPr>
          <w:rFonts w:ascii="Garamond" w:hAnsi="Garamond"/>
          <w:b/>
          <w:sz w:val="22"/>
          <w:szCs w:val="22"/>
        </w:rPr>
        <w:t>Á l t a l á n o s   i n d o k o l á s</w:t>
      </w:r>
    </w:p>
    <w:p w14:paraId="497B8183" w14:textId="77777777" w:rsidR="00F74CCA" w:rsidRPr="00F74CCA" w:rsidRDefault="00F74CCA" w:rsidP="00F74CCA">
      <w:pPr>
        <w:ind w:right="143"/>
        <w:jc w:val="center"/>
        <w:rPr>
          <w:rFonts w:ascii="Garamond" w:hAnsi="Garamond"/>
          <w:sz w:val="22"/>
          <w:szCs w:val="22"/>
        </w:rPr>
      </w:pPr>
      <w:r w:rsidRPr="00F74CCA">
        <w:rPr>
          <w:rFonts w:ascii="Garamond" w:hAnsi="Garamond"/>
          <w:b/>
          <w:sz w:val="22"/>
          <w:szCs w:val="22"/>
        </w:rPr>
        <w:t xml:space="preserve">az önkormányzat vagyonáról </w:t>
      </w:r>
      <w:r w:rsidRPr="00F74CCA">
        <w:rPr>
          <w:rFonts w:ascii="Garamond" w:hAnsi="Garamond"/>
          <w:sz w:val="22"/>
          <w:szCs w:val="22"/>
        </w:rPr>
        <w:t>szóló önkormányzati rendelet-tervezethez</w:t>
      </w:r>
    </w:p>
    <w:p w14:paraId="22245DE7" w14:textId="77777777" w:rsidR="00F74CCA" w:rsidRPr="00F74CCA" w:rsidRDefault="00F74CCA" w:rsidP="00F74CCA">
      <w:pPr>
        <w:ind w:right="143"/>
        <w:jc w:val="center"/>
        <w:rPr>
          <w:rFonts w:ascii="Garamond" w:hAnsi="Garamond"/>
          <w:sz w:val="22"/>
          <w:szCs w:val="22"/>
        </w:rPr>
      </w:pPr>
    </w:p>
    <w:p w14:paraId="68331C31" w14:textId="3228E9C1" w:rsidR="00F74CCA" w:rsidRPr="00F74CCA" w:rsidRDefault="00F74CCA" w:rsidP="00F74CCA">
      <w:pPr>
        <w:ind w:right="143"/>
        <w:jc w:val="both"/>
        <w:rPr>
          <w:rFonts w:ascii="Garamond" w:hAnsi="Garamond"/>
          <w:b/>
          <w:sz w:val="22"/>
          <w:szCs w:val="22"/>
        </w:rPr>
      </w:pPr>
      <w:r w:rsidRPr="00F74CCA">
        <w:rPr>
          <w:rFonts w:ascii="Garamond" w:hAnsi="Garamond"/>
          <w:sz w:val="22"/>
          <w:szCs w:val="22"/>
        </w:rPr>
        <w:t xml:space="preserve">Csanytelek Község Önkormányzata Képviselő-testülete az </w:t>
      </w:r>
      <w:r w:rsidRPr="00F74CCA">
        <w:rPr>
          <w:rFonts w:ascii="Garamond" w:hAnsi="Garamond"/>
          <w:b/>
          <w:sz w:val="22"/>
          <w:szCs w:val="22"/>
        </w:rPr>
        <w:t xml:space="preserve">önkormányzat vagyonáról szóló 11/2016. (IX. 30.)  önkormányzati rendelete </w:t>
      </w:r>
      <w:r w:rsidRPr="00F74CCA">
        <w:rPr>
          <w:rFonts w:ascii="Garamond" w:hAnsi="Garamond"/>
          <w:sz w:val="22"/>
          <w:szCs w:val="22"/>
        </w:rPr>
        <w:t>megalkotása óta eltelt idő</w:t>
      </w:r>
      <w:r w:rsidR="0079783D">
        <w:rPr>
          <w:rFonts w:ascii="Garamond" w:hAnsi="Garamond"/>
          <w:sz w:val="22"/>
          <w:szCs w:val="22"/>
        </w:rPr>
        <w:t>szak</w:t>
      </w:r>
      <w:r w:rsidRPr="00F74CCA">
        <w:rPr>
          <w:rFonts w:ascii="Garamond" w:hAnsi="Garamond"/>
          <w:sz w:val="22"/>
          <w:szCs w:val="22"/>
        </w:rPr>
        <w:t xml:space="preserve"> alatt kiadott központi jogszabályokban foglaltak változása miatt elkerülhetetlen annak </w:t>
      </w:r>
      <w:r w:rsidRPr="00F74CCA">
        <w:rPr>
          <w:rFonts w:ascii="Garamond" w:hAnsi="Garamond"/>
          <w:i/>
          <w:sz w:val="22"/>
          <w:szCs w:val="22"/>
        </w:rPr>
        <w:t>felülvizsgálata</w:t>
      </w:r>
      <w:r w:rsidRPr="00F74CCA">
        <w:rPr>
          <w:rFonts w:ascii="Garamond" w:hAnsi="Garamond"/>
          <w:sz w:val="22"/>
          <w:szCs w:val="22"/>
        </w:rPr>
        <w:t xml:space="preserve">, amelyet a jogalkotásról szóló 2010. évi CXXX. törvény (a továbbiakban: Jat.) 22. § (1)-(2) bekezdésén túl, az önkormányzat hatályos SZMSZ-e 19. § (8) bekezdése is előír a jegyző számára.  </w:t>
      </w:r>
      <w:r w:rsidRPr="00F74CCA">
        <w:rPr>
          <w:rFonts w:ascii="Garamond" w:hAnsi="Garamond"/>
          <w:b/>
          <w:sz w:val="22"/>
          <w:szCs w:val="22"/>
        </w:rPr>
        <w:t xml:space="preserve"> </w:t>
      </w:r>
    </w:p>
    <w:p w14:paraId="0BCD6343" w14:textId="77777777" w:rsidR="00F74CCA" w:rsidRPr="00F74CCA" w:rsidRDefault="00F74CCA" w:rsidP="00F74CCA">
      <w:pPr>
        <w:ind w:right="143"/>
        <w:jc w:val="both"/>
        <w:rPr>
          <w:rFonts w:ascii="Garamond" w:hAnsi="Garamond"/>
          <w:sz w:val="22"/>
          <w:szCs w:val="22"/>
        </w:rPr>
      </w:pPr>
      <w:r w:rsidRPr="00F74CCA">
        <w:rPr>
          <w:rFonts w:ascii="Garamond" w:hAnsi="Garamond"/>
          <w:sz w:val="22"/>
          <w:szCs w:val="22"/>
        </w:rPr>
        <w:t>Az önkormányzat szervezeti és működési szabályzata 19. § (1) bekezdés d) pontjában a jegyzőnek adott jogszabály alkotásának kezdeményezési jogára hivatkozva és a Jat. 17.-18.-19. §-aiban a jegyző jogszabály előkészítése keretében végzendő tevékenységének eleget-téve készítettem el tárgyi rendelet-tervezetet,  a Jat. végrehajtására kiadott, a jogszabályszerkesztéséről szóló 61/2009. (XII. 14.) IRM (a továbbiakban: IRM rendelet) rendeletben foglaltakat betartva.</w:t>
      </w:r>
    </w:p>
    <w:p w14:paraId="6165C48C" w14:textId="77777777" w:rsidR="00F74CCA" w:rsidRPr="00F74CCA" w:rsidRDefault="00F74CCA" w:rsidP="00F74CCA">
      <w:pPr>
        <w:ind w:right="143"/>
        <w:jc w:val="both"/>
        <w:rPr>
          <w:rFonts w:ascii="Garamond" w:hAnsi="Garamond"/>
          <w:sz w:val="22"/>
          <w:szCs w:val="22"/>
        </w:rPr>
      </w:pPr>
      <w:r w:rsidRPr="00F74CCA">
        <w:rPr>
          <w:rFonts w:ascii="Garamond" w:hAnsi="Garamond"/>
          <w:sz w:val="22"/>
          <w:szCs w:val="22"/>
        </w:rPr>
        <w:t xml:space="preserve">Tájékoztatom Önöket arról, hogy amennyiben nem alkotná meg tárgyi rendeletét a Képviselő-testület, akkor az Alaptörvény 32. cikk (5) bekezdésében írtak érvényesíthetők, konkrétan a </w:t>
      </w:r>
      <w:r w:rsidRPr="00F74CCA">
        <w:rPr>
          <w:rFonts w:ascii="Garamond" w:hAnsi="Garamond"/>
          <w:i/>
          <w:sz w:val="22"/>
          <w:szCs w:val="22"/>
        </w:rPr>
        <w:t xml:space="preserve">mulasztásban megnyilvánuló jogsértés okán a megyei kormányhivatal a bíróságnál kezdeményezheti a helyi önkormányzat törvényen alapuló jogalkotási kötelezettsége elmulasztásának megállapítását. </w:t>
      </w:r>
      <w:r w:rsidRPr="00F74CCA">
        <w:rPr>
          <w:rFonts w:ascii="Garamond" w:hAnsi="Garamond"/>
          <w:sz w:val="22"/>
          <w:szCs w:val="22"/>
        </w:rPr>
        <w:t xml:space="preserve">Amennyiben az illetékes bíróság által jogalkotásra megadott időpont eredménytelenül telik el, úgy az adott bíróság a megyei kormányhivatal kezdeményezésére elrendeli, hogy az önkormányzati rendeletet a megyei kormányhivatal vezetője alkossa meg. A Kormányhivatal a Magyarország helyi önkormányzatairól szóló 2011. évi CLXXIX. törvény (a továbbiakban: Mötv.) a helyi önkormányzatok </w:t>
      </w:r>
      <w:r w:rsidRPr="00F74CCA">
        <w:rPr>
          <w:rFonts w:ascii="Garamond" w:hAnsi="Garamond"/>
          <w:i/>
          <w:sz w:val="22"/>
          <w:szCs w:val="22"/>
        </w:rPr>
        <w:t xml:space="preserve">törvényességi felügyelete  </w:t>
      </w:r>
      <w:r w:rsidRPr="00F74CCA">
        <w:rPr>
          <w:rFonts w:ascii="Garamond" w:hAnsi="Garamond"/>
          <w:sz w:val="22"/>
          <w:szCs w:val="22"/>
        </w:rPr>
        <w:t xml:space="preserve">keretében az Mötv. 137. – 138. §-aiban foglaltak szerint jár el és a 141. § értelmében </w:t>
      </w:r>
      <w:r w:rsidRPr="00F74CCA">
        <w:rPr>
          <w:rFonts w:ascii="Garamond" w:hAnsi="Garamond"/>
          <w:i/>
          <w:sz w:val="22"/>
          <w:szCs w:val="22"/>
        </w:rPr>
        <w:t xml:space="preserve">törvényességi felügyeleti bírságot </w:t>
      </w:r>
      <w:r w:rsidRPr="00F74CCA">
        <w:rPr>
          <w:rFonts w:ascii="Garamond" w:hAnsi="Garamond"/>
          <w:sz w:val="22"/>
          <w:szCs w:val="22"/>
        </w:rPr>
        <w:t xml:space="preserve">szabhat ki. </w:t>
      </w:r>
      <w:r w:rsidRPr="00F74CCA">
        <w:rPr>
          <w:rFonts w:ascii="Garamond" w:hAnsi="Garamond"/>
          <w:i/>
          <w:sz w:val="22"/>
          <w:szCs w:val="22"/>
        </w:rPr>
        <w:t xml:space="preserve"> </w:t>
      </w:r>
    </w:p>
    <w:p w14:paraId="48444495" w14:textId="0DF949D7" w:rsidR="007251FA" w:rsidRDefault="00F74CCA" w:rsidP="007251FA">
      <w:pPr>
        <w:ind w:right="143"/>
        <w:jc w:val="both"/>
        <w:rPr>
          <w:rFonts w:ascii="Garamond" w:hAnsi="Garamond"/>
          <w:sz w:val="22"/>
          <w:szCs w:val="22"/>
        </w:rPr>
      </w:pPr>
      <w:r w:rsidRPr="00F74CCA">
        <w:rPr>
          <w:rFonts w:ascii="Garamond" w:hAnsi="Garamond"/>
          <w:sz w:val="22"/>
          <w:szCs w:val="22"/>
        </w:rPr>
        <w:t xml:space="preserve">A fenti tárgyú önkormányzati rendelet alkotását </w:t>
      </w:r>
      <w:r w:rsidRPr="00F74CCA">
        <w:rPr>
          <w:rFonts w:ascii="Garamond" w:hAnsi="Garamond"/>
          <w:i/>
          <w:sz w:val="22"/>
          <w:szCs w:val="22"/>
        </w:rPr>
        <w:t xml:space="preserve">konkrétan az </w:t>
      </w:r>
      <w:r w:rsidRPr="00F74CCA">
        <w:rPr>
          <w:rFonts w:ascii="Garamond" w:hAnsi="Garamond"/>
          <w:sz w:val="22"/>
          <w:szCs w:val="22"/>
        </w:rPr>
        <w:t xml:space="preserve">általam tárgyban kiadott </w:t>
      </w:r>
      <w:r w:rsidRPr="00F74CCA">
        <w:rPr>
          <w:rFonts w:ascii="Garamond" w:hAnsi="Garamond"/>
          <w:i/>
          <w:sz w:val="22"/>
          <w:szCs w:val="22"/>
        </w:rPr>
        <w:t>előterjesztésben</w:t>
      </w:r>
      <w:r w:rsidRPr="00F74CCA">
        <w:rPr>
          <w:rFonts w:ascii="Garamond" w:hAnsi="Garamond"/>
          <w:sz w:val="22"/>
          <w:szCs w:val="22"/>
        </w:rPr>
        <w:t xml:space="preserve"> részletezettek</w:t>
      </w:r>
      <w:r w:rsidRPr="00F74CCA">
        <w:rPr>
          <w:rFonts w:ascii="Garamond" w:hAnsi="Garamond"/>
          <w:i/>
          <w:sz w:val="22"/>
          <w:szCs w:val="22"/>
        </w:rPr>
        <w:t xml:space="preserve"> indokolják. </w:t>
      </w:r>
    </w:p>
    <w:p w14:paraId="73F9A9FE" w14:textId="387C6016" w:rsidR="007251FA" w:rsidRPr="00F74CCA" w:rsidRDefault="007251FA" w:rsidP="007251FA">
      <w:pPr>
        <w:ind w:right="143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sz w:val="22"/>
          <w:szCs w:val="22"/>
        </w:rPr>
        <w:t>A</w:t>
      </w:r>
      <w:r w:rsidRPr="00F74CCA">
        <w:rPr>
          <w:rFonts w:ascii="Garamond" w:hAnsi="Garamond"/>
          <w:sz w:val="22"/>
          <w:szCs w:val="22"/>
        </w:rPr>
        <w:t>z IRM rendelet 127. §-ában rögzítetteknek megfelelve (külön bekezdésben) a rendelet melléklete , a rendelet-tervezet záró rendelkezései köz</w:t>
      </w:r>
      <w:r>
        <w:rPr>
          <w:rFonts w:ascii="Garamond" w:hAnsi="Garamond"/>
          <w:sz w:val="22"/>
          <w:szCs w:val="22"/>
        </w:rPr>
        <w:t>é tartozóan</w:t>
      </w:r>
      <w:r w:rsidRPr="00F74CCA">
        <w:rPr>
          <w:rFonts w:ascii="Garamond" w:hAnsi="Garamond"/>
          <w:sz w:val="22"/>
          <w:szCs w:val="22"/>
        </w:rPr>
        <w:t xml:space="preserve"> kapott helyet, amely megfelel az IRM rendelet 128. – 131. §-aiban írt rendelkezéseknek. A</w:t>
      </w:r>
      <w:r w:rsidRPr="00F74CCA">
        <w:rPr>
          <w:rFonts w:ascii="Garamond" w:hAnsi="Garamond"/>
          <w:i/>
          <w:sz w:val="22"/>
          <w:szCs w:val="22"/>
        </w:rPr>
        <w:t xml:space="preserve"> vagyonkataszter naprakészsége </w:t>
      </w:r>
      <w:r w:rsidRPr="00F74CCA">
        <w:rPr>
          <w:rFonts w:ascii="Garamond" w:hAnsi="Garamond"/>
          <w:sz w:val="22"/>
          <w:szCs w:val="22"/>
        </w:rPr>
        <w:t>a rendelet-tervezet pontos megjelenítését teszi lehetővé, összevetést engedve az elmúlt évekkel, melyből látható az önkormányzati tulajdon, a vagyon gyarapodása.</w:t>
      </w:r>
    </w:p>
    <w:p w14:paraId="18322C71" w14:textId="4BFB6A29" w:rsidR="00F74CCA" w:rsidRPr="00F74CCA" w:rsidRDefault="00F74CCA" w:rsidP="00F74CCA">
      <w:pPr>
        <w:ind w:right="143"/>
        <w:jc w:val="both"/>
        <w:rPr>
          <w:rFonts w:ascii="Garamond" w:hAnsi="Garamond"/>
          <w:i/>
          <w:sz w:val="22"/>
          <w:szCs w:val="22"/>
        </w:rPr>
      </w:pPr>
      <w:r w:rsidRPr="00F74CCA">
        <w:rPr>
          <w:rFonts w:ascii="Garamond" w:hAnsi="Garamond"/>
          <w:i/>
          <w:sz w:val="22"/>
          <w:szCs w:val="22"/>
        </w:rPr>
        <w:t xml:space="preserve"> </w:t>
      </w:r>
    </w:p>
    <w:p w14:paraId="57DFAF02" w14:textId="529E943E" w:rsidR="00F74CCA" w:rsidRPr="00F74CCA" w:rsidRDefault="00F74CCA" w:rsidP="00F74CCA">
      <w:pPr>
        <w:ind w:right="143"/>
        <w:jc w:val="both"/>
        <w:rPr>
          <w:rFonts w:ascii="Garamond" w:hAnsi="Garamond"/>
          <w:b/>
          <w:bCs/>
          <w:i/>
          <w:iCs/>
          <w:sz w:val="22"/>
          <w:szCs w:val="22"/>
          <w:u w:val="single"/>
        </w:rPr>
      </w:pPr>
      <w:r w:rsidRPr="00F74CCA">
        <w:rPr>
          <w:rFonts w:ascii="Garamond" w:hAnsi="Garamond"/>
          <w:sz w:val="22"/>
          <w:szCs w:val="22"/>
        </w:rPr>
        <w:t xml:space="preserve">A Magyar Közlöny kiadásáról, valamint a jogszabály kihirdetése során történő és a közjogi szervezetszabályozó eszköz közzététele során történő megjelöléséről szóló 5/2019. (III. 13.) IM rendelet  20. § (3) bekezdése mondja ki annak kötelező voltát. A 21. § (2) bekezdés a) pontjában szabályozott rendelkezés értelmében: </w:t>
      </w:r>
      <w:r w:rsidRPr="00F74CCA">
        <w:rPr>
          <w:rFonts w:ascii="Garamond" w:hAnsi="Garamond"/>
          <w:i/>
          <w:iCs/>
          <w:sz w:val="22"/>
          <w:szCs w:val="22"/>
        </w:rPr>
        <w:t xml:space="preserve">önkormányzati rendelethez </w:t>
      </w:r>
      <w:r w:rsidRPr="00F74CCA">
        <w:rPr>
          <w:rFonts w:ascii="Garamond" w:hAnsi="Garamond"/>
          <w:i/>
          <w:iCs/>
          <w:sz w:val="22"/>
          <w:szCs w:val="22"/>
          <w:u w:val="single"/>
        </w:rPr>
        <w:t>tartozó indokolást</w:t>
      </w:r>
      <w:r w:rsidRPr="00F74CCA">
        <w:rPr>
          <w:rFonts w:ascii="Garamond" w:hAnsi="Garamond"/>
          <w:sz w:val="22"/>
          <w:szCs w:val="22"/>
          <w:u w:val="single"/>
        </w:rPr>
        <w:t xml:space="preserve"> </w:t>
      </w:r>
      <w:r w:rsidRPr="00F74CCA">
        <w:rPr>
          <w:rFonts w:ascii="Garamond" w:hAnsi="Garamond"/>
          <w:i/>
          <w:iCs/>
          <w:sz w:val="22"/>
          <w:szCs w:val="22"/>
          <w:u w:val="single"/>
        </w:rPr>
        <w:t>nem kell közzétenni,</w:t>
      </w:r>
      <w:r w:rsidRPr="00F74CCA">
        <w:rPr>
          <w:rFonts w:ascii="Garamond" w:hAnsi="Garamond"/>
          <w:i/>
          <w:iCs/>
          <w:sz w:val="22"/>
          <w:szCs w:val="22"/>
        </w:rPr>
        <w:t xml:space="preserve"> ha annak a társadalmi, gazdasági, költségvetési hatása, környezeti és egészségi következménye, adminisztratív terhe nem kimutatható, </w:t>
      </w:r>
      <w:r w:rsidRPr="00F74CCA">
        <w:rPr>
          <w:rFonts w:ascii="Garamond" w:hAnsi="Garamond"/>
          <w:sz w:val="22"/>
          <w:szCs w:val="22"/>
        </w:rPr>
        <w:t xml:space="preserve">és a b) pontja szerint </w:t>
      </w:r>
      <w:r w:rsidRPr="00F74CCA">
        <w:rPr>
          <w:rFonts w:ascii="Garamond" w:hAnsi="Garamond"/>
          <w:i/>
          <w:iCs/>
          <w:sz w:val="22"/>
          <w:szCs w:val="22"/>
        </w:rPr>
        <w:t xml:space="preserve">technikai, vagy végrehajtási jellegű. </w:t>
      </w:r>
      <w:r w:rsidRPr="00F74CCA">
        <w:rPr>
          <w:rFonts w:ascii="Garamond" w:hAnsi="Garamond"/>
          <w:sz w:val="22"/>
          <w:szCs w:val="22"/>
        </w:rPr>
        <w:t xml:space="preserve"> A jelen esetben</w:t>
      </w:r>
      <w:r w:rsidR="0079783D">
        <w:rPr>
          <w:rFonts w:ascii="Garamond" w:hAnsi="Garamond"/>
          <w:sz w:val="22"/>
          <w:szCs w:val="22"/>
        </w:rPr>
        <w:t xml:space="preserve"> </w:t>
      </w:r>
      <w:r w:rsidRPr="00F74CCA">
        <w:rPr>
          <w:rFonts w:ascii="Garamond" w:hAnsi="Garamond"/>
          <w:sz w:val="22"/>
          <w:szCs w:val="22"/>
        </w:rPr>
        <w:t>1</w:t>
      </w:r>
      <w:r w:rsidR="0079783D">
        <w:rPr>
          <w:rFonts w:ascii="Garamond" w:hAnsi="Garamond"/>
          <w:sz w:val="22"/>
          <w:szCs w:val="22"/>
        </w:rPr>
        <w:t>0.808.050.- Ft</w:t>
      </w:r>
      <w:r w:rsidRPr="00F74CCA">
        <w:rPr>
          <w:rFonts w:ascii="Garamond" w:hAnsi="Garamond"/>
          <w:sz w:val="22"/>
          <w:szCs w:val="22"/>
        </w:rPr>
        <w:t xml:space="preserve"> összeget képvisel a</w:t>
      </w:r>
      <w:r w:rsidR="0079783D">
        <w:rPr>
          <w:rFonts w:ascii="Garamond" w:hAnsi="Garamond"/>
          <w:sz w:val="22"/>
          <w:szCs w:val="22"/>
        </w:rPr>
        <w:t>z optikai kábelhálózat önkormányzati</w:t>
      </w:r>
      <w:r w:rsidRPr="00F74CCA">
        <w:rPr>
          <w:rFonts w:ascii="Garamond" w:hAnsi="Garamond"/>
          <w:sz w:val="22"/>
          <w:szCs w:val="22"/>
        </w:rPr>
        <w:t xml:space="preserve"> vagyon átadás – átvétele, annak a vagyonátadó önkormányzat könyveiből való kivezetése adminisztrációs fo</w:t>
      </w:r>
      <w:r w:rsidR="00996F3B">
        <w:rPr>
          <w:rFonts w:ascii="Garamond" w:hAnsi="Garamond"/>
          <w:sz w:val="22"/>
          <w:szCs w:val="22"/>
        </w:rPr>
        <w:t>lyamat</w:t>
      </w:r>
      <w:r w:rsidRPr="00F74CCA">
        <w:rPr>
          <w:rFonts w:ascii="Garamond" w:hAnsi="Garamond"/>
          <w:sz w:val="22"/>
          <w:szCs w:val="22"/>
        </w:rPr>
        <w:t>,</w:t>
      </w:r>
      <w:r w:rsidR="00996F3B">
        <w:rPr>
          <w:rFonts w:ascii="Garamond" w:hAnsi="Garamond"/>
          <w:sz w:val="22"/>
          <w:szCs w:val="22"/>
        </w:rPr>
        <w:t xml:space="preserve"> ugyanakkor az önkormányzat költségvetését érintő is, hiszen be nem tervezett bevételt hoz a jogügylet lebonyolítása,</w:t>
      </w:r>
      <w:r w:rsidRPr="00F74CCA">
        <w:rPr>
          <w:rFonts w:ascii="Garamond" w:hAnsi="Garamond"/>
          <w:sz w:val="22"/>
          <w:szCs w:val="22"/>
        </w:rPr>
        <w:t xml:space="preserve"> ezért a  </w:t>
      </w:r>
      <w:r w:rsidRPr="00F74CCA">
        <w:rPr>
          <w:rFonts w:ascii="Garamond" w:hAnsi="Garamond"/>
          <w:i/>
          <w:iCs/>
          <w:sz w:val="22"/>
          <w:szCs w:val="22"/>
          <w:u w:val="single"/>
        </w:rPr>
        <w:t xml:space="preserve"> </w:t>
      </w:r>
      <w:r w:rsidRPr="00F74CCA">
        <w:rPr>
          <w:rFonts w:ascii="Garamond" w:hAnsi="Garamond"/>
          <w:b/>
          <w:bCs/>
          <w:i/>
          <w:iCs/>
          <w:sz w:val="22"/>
          <w:szCs w:val="22"/>
          <w:u w:val="single"/>
        </w:rPr>
        <w:t>tárgyra vonatkozó indokolás közzétételét szükségesnek tartom.</w:t>
      </w:r>
    </w:p>
    <w:p w14:paraId="3B49D644" w14:textId="77777777" w:rsidR="00F74CCA" w:rsidRPr="00F74CCA" w:rsidRDefault="00F74CCA" w:rsidP="00F74CCA">
      <w:pPr>
        <w:ind w:right="143"/>
        <w:jc w:val="both"/>
        <w:rPr>
          <w:rFonts w:ascii="Garamond" w:hAnsi="Garamond"/>
          <w:i/>
          <w:sz w:val="22"/>
          <w:szCs w:val="22"/>
        </w:rPr>
      </w:pPr>
    </w:p>
    <w:p w14:paraId="1AADAFD2" w14:textId="167EEF6E" w:rsidR="00F74CCA" w:rsidRDefault="00F74CCA" w:rsidP="00F74CCA">
      <w:pPr>
        <w:ind w:right="143"/>
        <w:jc w:val="both"/>
        <w:rPr>
          <w:rFonts w:ascii="Garamond" w:hAnsi="Garamond"/>
          <w:i/>
          <w:sz w:val="22"/>
          <w:szCs w:val="22"/>
        </w:rPr>
      </w:pPr>
      <w:r w:rsidRPr="00F74CCA">
        <w:rPr>
          <w:rFonts w:ascii="Garamond" w:hAnsi="Garamond"/>
          <w:sz w:val="22"/>
          <w:szCs w:val="22"/>
        </w:rPr>
        <w:t>A fentiek ismeretében készítettem el a</w:t>
      </w:r>
      <w:r w:rsidR="00996F3B">
        <w:rPr>
          <w:rFonts w:ascii="Garamond" w:hAnsi="Garamond"/>
          <w:sz w:val="22"/>
          <w:szCs w:val="22"/>
        </w:rPr>
        <w:t xml:space="preserve"> </w:t>
      </w:r>
      <w:r w:rsidRPr="00F74CCA">
        <w:rPr>
          <w:rFonts w:ascii="Garamond" w:hAnsi="Garamond"/>
          <w:sz w:val="22"/>
          <w:szCs w:val="22"/>
        </w:rPr>
        <w:t xml:space="preserve">hatályos </w:t>
      </w:r>
      <w:r w:rsidR="00996F3B">
        <w:rPr>
          <w:rFonts w:ascii="Garamond" w:hAnsi="Garamond"/>
          <w:sz w:val="22"/>
          <w:szCs w:val="22"/>
        </w:rPr>
        <w:t xml:space="preserve">vonatkozó jogszabályokhoz </w:t>
      </w:r>
      <w:r w:rsidRPr="00F74CCA">
        <w:rPr>
          <w:rFonts w:ascii="Garamond" w:hAnsi="Garamond"/>
          <w:sz w:val="22"/>
          <w:szCs w:val="22"/>
        </w:rPr>
        <w:t xml:space="preserve"> igazodó helyi önkormányzati rendelet tervezetét, az alábbi részletes indokolással. </w:t>
      </w:r>
      <w:r w:rsidRPr="00F74CCA">
        <w:rPr>
          <w:rFonts w:ascii="Garamond" w:hAnsi="Garamond"/>
          <w:i/>
          <w:sz w:val="22"/>
          <w:szCs w:val="22"/>
        </w:rPr>
        <w:t xml:space="preserve">  </w:t>
      </w:r>
    </w:p>
    <w:p w14:paraId="1EB414B9" w14:textId="77777777" w:rsidR="007251FA" w:rsidRPr="00F74CCA" w:rsidRDefault="007251FA" w:rsidP="00F74CCA">
      <w:pPr>
        <w:ind w:right="143"/>
        <w:jc w:val="both"/>
        <w:rPr>
          <w:rFonts w:ascii="Garamond" w:hAnsi="Garamond"/>
          <w:i/>
          <w:sz w:val="22"/>
          <w:szCs w:val="22"/>
        </w:rPr>
      </w:pPr>
    </w:p>
    <w:p w14:paraId="143EB8D9" w14:textId="4764F7A0" w:rsidR="00F74CCA" w:rsidRDefault="00F74CCA" w:rsidP="00F74CCA">
      <w:pPr>
        <w:ind w:right="143"/>
        <w:rPr>
          <w:sz w:val="22"/>
          <w:szCs w:val="22"/>
        </w:rPr>
      </w:pPr>
    </w:p>
    <w:p w14:paraId="077CA034" w14:textId="531A8DA8" w:rsidR="009C0163" w:rsidRDefault="009C0163" w:rsidP="00F74CCA">
      <w:pPr>
        <w:ind w:right="143"/>
        <w:rPr>
          <w:sz w:val="22"/>
          <w:szCs w:val="22"/>
        </w:rPr>
      </w:pPr>
    </w:p>
    <w:p w14:paraId="4A1D51E4" w14:textId="77777777" w:rsidR="009C0163" w:rsidRPr="00F74CCA" w:rsidRDefault="009C0163" w:rsidP="00F74CCA">
      <w:pPr>
        <w:ind w:right="143"/>
        <w:rPr>
          <w:sz w:val="22"/>
          <w:szCs w:val="22"/>
        </w:rPr>
      </w:pPr>
    </w:p>
    <w:p w14:paraId="45462117" w14:textId="77777777" w:rsidR="00F74CCA" w:rsidRPr="00F74CCA" w:rsidRDefault="00F74CCA" w:rsidP="00F74CCA">
      <w:pPr>
        <w:ind w:right="143"/>
        <w:jc w:val="center"/>
        <w:rPr>
          <w:rFonts w:ascii="Garamond" w:hAnsi="Garamond"/>
          <w:b/>
          <w:sz w:val="22"/>
          <w:szCs w:val="22"/>
        </w:rPr>
      </w:pPr>
      <w:r w:rsidRPr="00F74CCA">
        <w:rPr>
          <w:rFonts w:ascii="Garamond" w:hAnsi="Garamond"/>
          <w:b/>
          <w:sz w:val="22"/>
          <w:szCs w:val="22"/>
        </w:rPr>
        <w:t>R é s z l e t e s    I n d o k o l á s</w:t>
      </w:r>
    </w:p>
    <w:p w14:paraId="2E705B67" w14:textId="77777777" w:rsidR="00F74CCA" w:rsidRPr="00F74CCA" w:rsidRDefault="00F74CCA" w:rsidP="00F74CCA">
      <w:pPr>
        <w:ind w:right="143"/>
        <w:jc w:val="center"/>
        <w:rPr>
          <w:rFonts w:ascii="Garamond" w:hAnsi="Garamond"/>
          <w:b/>
          <w:sz w:val="22"/>
          <w:szCs w:val="22"/>
        </w:rPr>
      </w:pPr>
      <w:r w:rsidRPr="00F74CCA">
        <w:rPr>
          <w:rFonts w:ascii="Garamond" w:hAnsi="Garamond"/>
          <w:b/>
          <w:sz w:val="22"/>
          <w:szCs w:val="22"/>
        </w:rPr>
        <w:t>a Bevezető részhez</w:t>
      </w:r>
    </w:p>
    <w:p w14:paraId="29AF66EB" w14:textId="77777777" w:rsidR="00996F3B" w:rsidRPr="00F74CCA" w:rsidRDefault="00996F3B" w:rsidP="007251FA">
      <w:pPr>
        <w:ind w:right="143"/>
        <w:rPr>
          <w:rFonts w:ascii="Garamond" w:hAnsi="Garamond"/>
          <w:b/>
          <w:sz w:val="22"/>
          <w:szCs w:val="22"/>
        </w:rPr>
      </w:pPr>
    </w:p>
    <w:p w14:paraId="752C728F" w14:textId="77777777" w:rsidR="00F74CCA" w:rsidRPr="00F74CCA" w:rsidRDefault="00F74CCA" w:rsidP="00F74CCA">
      <w:pPr>
        <w:ind w:right="143"/>
        <w:jc w:val="both"/>
        <w:rPr>
          <w:rFonts w:ascii="Garamond" w:hAnsi="Garamond"/>
          <w:sz w:val="22"/>
          <w:szCs w:val="22"/>
        </w:rPr>
      </w:pPr>
      <w:r w:rsidRPr="00F74CCA">
        <w:rPr>
          <w:rFonts w:ascii="Garamond" w:hAnsi="Garamond"/>
          <w:sz w:val="22"/>
          <w:szCs w:val="22"/>
        </w:rPr>
        <w:t xml:space="preserve">A rendelet-tervezet bevezető-része </w:t>
      </w:r>
      <w:r w:rsidRPr="00F74CCA">
        <w:rPr>
          <w:rFonts w:ascii="Garamond" w:hAnsi="Garamond"/>
          <w:i/>
          <w:sz w:val="22"/>
          <w:szCs w:val="22"/>
        </w:rPr>
        <w:t xml:space="preserve">azon jogszabályi helyek megjelölését </w:t>
      </w:r>
      <w:r w:rsidRPr="00F74CCA">
        <w:rPr>
          <w:rFonts w:ascii="Garamond" w:hAnsi="Garamond"/>
          <w:sz w:val="22"/>
          <w:szCs w:val="22"/>
        </w:rPr>
        <w:t xml:space="preserve">tartalmazza, amelyek az önkormányzat képviselő-testülete számára a </w:t>
      </w:r>
      <w:r w:rsidRPr="00F74CCA">
        <w:rPr>
          <w:rFonts w:ascii="Garamond" w:hAnsi="Garamond"/>
          <w:i/>
          <w:sz w:val="22"/>
          <w:szCs w:val="22"/>
        </w:rPr>
        <w:t xml:space="preserve">jogalkotás törvényi kellékeként tárgykörben </w:t>
      </w:r>
      <w:r w:rsidRPr="00F74CCA">
        <w:rPr>
          <w:rFonts w:ascii="Garamond" w:hAnsi="Garamond"/>
          <w:sz w:val="22"/>
          <w:szCs w:val="22"/>
        </w:rPr>
        <w:t xml:space="preserve">egyrészt </w:t>
      </w:r>
      <w:r w:rsidRPr="00F74CCA">
        <w:rPr>
          <w:rFonts w:ascii="Garamond" w:hAnsi="Garamond"/>
          <w:i/>
          <w:sz w:val="22"/>
          <w:szCs w:val="22"/>
        </w:rPr>
        <w:t>felhatalmazást ad az önkormányzati rendelet megalkotására</w:t>
      </w:r>
      <w:r w:rsidRPr="00F74CCA">
        <w:rPr>
          <w:rFonts w:ascii="Garamond" w:hAnsi="Garamond"/>
          <w:sz w:val="22"/>
          <w:szCs w:val="22"/>
        </w:rPr>
        <w:t xml:space="preserve"> a Magyarország helyi önkormányzatairól szóló 2011. évi CLXXXIX. törvény 143. § (4) bekezdés i) pontjában, az Alaptörvény 32. cikk (1) bekezdés a) és e) pontjában foglaltakat  alkalmazva, a </w:t>
      </w:r>
      <w:r w:rsidRPr="00F74CCA">
        <w:rPr>
          <w:rFonts w:ascii="Garamond" w:hAnsi="Garamond"/>
          <w:i/>
          <w:sz w:val="22"/>
          <w:szCs w:val="22"/>
        </w:rPr>
        <w:t xml:space="preserve">származékos jogalkotási hatáskör </w:t>
      </w:r>
      <w:r w:rsidRPr="00F74CCA">
        <w:rPr>
          <w:rFonts w:ascii="Garamond" w:hAnsi="Garamond"/>
          <w:sz w:val="22"/>
          <w:szCs w:val="22"/>
        </w:rPr>
        <w:t xml:space="preserve">kimondását, továbbá az </w:t>
      </w:r>
      <w:r w:rsidRPr="00F74CCA">
        <w:rPr>
          <w:rFonts w:ascii="Garamond" w:hAnsi="Garamond"/>
          <w:i/>
          <w:sz w:val="22"/>
          <w:szCs w:val="22"/>
        </w:rPr>
        <w:t xml:space="preserve">önkormányzat feladatkörét </w:t>
      </w:r>
      <w:r w:rsidRPr="00F74CCA">
        <w:rPr>
          <w:rFonts w:ascii="Garamond" w:hAnsi="Garamond"/>
          <w:sz w:val="22"/>
          <w:szCs w:val="22"/>
        </w:rPr>
        <w:t xml:space="preserve">a Magyarország helyi önkormányzatairól szóló 2011. évi CLXXXIX. törvény 109. § (4) bekezdésében, továbbá  a nemzeti vagyonról szóló 2011. évi CXCVI. törvény 5. § c) pontja, a 13. § (1) bekezdésen írtakat betartva, valamint az önkormányzat szervezeti és működési szabályzatában rögzített feladatkörében eljárni jogosított </w:t>
      </w:r>
      <w:r w:rsidRPr="00F74CCA">
        <w:rPr>
          <w:rFonts w:ascii="Garamond" w:hAnsi="Garamond"/>
          <w:i/>
          <w:sz w:val="22"/>
          <w:szCs w:val="22"/>
        </w:rPr>
        <w:t xml:space="preserve">Bizottságok </w:t>
      </w:r>
      <w:r w:rsidRPr="00F74CCA">
        <w:rPr>
          <w:rFonts w:ascii="Garamond" w:hAnsi="Garamond"/>
          <w:sz w:val="22"/>
          <w:szCs w:val="22"/>
        </w:rPr>
        <w:t xml:space="preserve">– az Ügyrendi, továbbá a Pénzügyi Ellenőrző, Foglalkoztatáspolitikai és Településfejlesztési – </w:t>
      </w:r>
      <w:r w:rsidRPr="00F74CCA">
        <w:rPr>
          <w:rFonts w:ascii="Garamond" w:hAnsi="Garamond"/>
          <w:i/>
          <w:sz w:val="22"/>
          <w:szCs w:val="22"/>
        </w:rPr>
        <w:t xml:space="preserve">véleményének kikérését </w:t>
      </w:r>
      <w:r w:rsidRPr="00F74CCA">
        <w:rPr>
          <w:rFonts w:ascii="Garamond" w:hAnsi="Garamond"/>
          <w:sz w:val="22"/>
          <w:szCs w:val="22"/>
        </w:rPr>
        <w:t>foglalja magában.</w:t>
      </w:r>
    </w:p>
    <w:p w14:paraId="4533DAD9" w14:textId="77777777" w:rsidR="00F74CCA" w:rsidRPr="00F74CCA" w:rsidRDefault="00F74CCA" w:rsidP="00F74CCA">
      <w:pPr>
        <w:ind w:right="143"/>
        <w:jc w:val="both"/>
        <w:rPr>
          <w:rFonts w:ascii="Garamond" w:hAnsi="Garamond"/>
          <w:sz w:val="22"/>
          <w:szCs w:val="22"/>
        </w:rPr>
      </w:pPr>
    </w:p>
    <w:p w14:paraId="52319BFA" w14:textId="5465D500" w:rsidR="00F74CCA" w:rsidRPr="00893101" w:rsidRDefault="00F74CCA" w:rsidP="00893101">
      <w:pPr>
        <w:numPr>
          <w:ilvl w:val="0"/>
          <w:numId w:val="1"/>
        </w:numPr>
        <w:ind w:right="143"/>
        <w:jc w:val="center"/>
        <w:rPr>
          <w:rFonts w:ascii="Garamond" w:hAnsi="Garamond"/>
          <w:b/>
          <w:sz w:val="22"/>
          <w:szCs w:val="22"/>
        </w:rPr>
      </w:pPr>
      <w:r w:rsidRPr="00F74CCA">
        <w:rPr>
          <w:rFonts w:ascii="Garamond" w:hAnsi="Garamond"/>
          <w:b/>
          <w:sz w:val="22"/>
          <w:szCs w:val="22"/>
        </w:rPr>
        <w:t>§</w:t>
      </w:r>
    </w:p>
    <w:p w14:paraId="54399B76" w14:textId="77777777" w:rsidR="00F74CCA" w:rsidRPr="00F74CCA" w:rsidRDefault="00F74CCA" w:rsidP="00F74CCA">
      <w:pPr>
        <w:ind w:right="143"/>
        <w:jc w:val="center"/>
        <w:rPr>
          <w:rFonts w:ascii="Garamond" w:hAnsi="Garamond"/>
          <w:b/>
          <w:sz w:val="22"/>
          <w:szCs w:val="22"/>
        </w:rPr>
      </w:pPr>
    </w:p>
    <w:p w14:paraId="410DEF4F" w14:textId="5761DE06" w:rsidR="00F74CCA" w:rsidRPr="00F74CCA" w:rsidRDefault="00F74CCA" w:rsidP="00F74CCA">
      <w:pPr>
        <w:ind w:right="143"/>
        <w:jc w:val="both"/>
        <w:rPr>
          <w:rFonts w:ascii="Garamond" w:hAnsi="Garamond"/>
          <w:bCs/>
          <w:sz w:val="22"/>
          <w:szCs w:val="22"/>
        </w:rPr>
      </w:pPr>
      <w:r w:rsidRPr="00F74CCA">
        <w:rPr>
          <w:rFonts w:ascii="Garamond" w:hAnsi="Garamond"/>
          <w:bCs/>
          <w:sz w:val="22"/>
          <w:szCs w:val="22"/>
        </w:rPr>
        <w:t>Ebben a szakaszban kapott helyet az alaprendelet 2. mellékletének</w:t>
      </w:r>
      <w:r w:rsidR="00893101">
        <w:rPr>
          <w:rFonts w:ascii="Garamond" w:hAnsi="Garamond"/>
          <w:bCs/>
          <w:sz w:val="22"/>
          <w:szCs w:val="22"/>
        </w:rPr>
        <w:t xml:space="preserve"> </w:t>
      </w:r>
      <w:r w:rsidR="00996F3B">
        <w:rPr>
          <w:rFonts w:ascii="Garamond" w:hAnsi="Garamond"/>
          <w:bCs/>
          <w:sz w:val="22"/>
          <w:szCs w:val="22"/>
        </w:rPr>
        <w:t xml:space="preserve"> (</w:t>
      </w:r>
      <w:r w:rsidR="00EF4BB9">
        <w:rPr>
          <w:rFonts w:ascii="Garamond" w:hAnsi="Garamond"/>
          <w:bCs/>
          <w:sz w:val="22"/>
          <w:szCs w:val="22"/>
        </w:rPr>
        <w:t xml:space="preserve">a módosító rendelet </w:t>
      </w:r>
      <w:r w:rsidR="00893101">
        <w:rPr>
          <w:rFonts w:ascii="Garamond" w:hAnsi="Garamond"/>
          <w:bCs/>
          <w:sz w:val="22"/>
          <w:szCs w:val="22"/>
        </w:rPr>
        <w:t>1. melléklet</w:t>
      </w:r>
      <w:r w:rsidR="00EF4BB9">
        <w:rPr>
          <w:rFonts w:ascii="Garamond" w:hAnsi="Garamond"/>
          <w:bCs/>
          <w:sz w:val="22"/>
          <w:szCs w:val="22"/>
        </w:rPr>
        <w:t>ével</w:t>
      </w:r>
      <w:r w:rsidR="00893101">
        <w:rPr>
          <w:rFonts w:ascii="Garamond" w:hAnsi="Garamond"/>
          <w:bCs/>
          <w:sz w:val="22"/>
          <w:szCs w:val="22"/>
        </w:rPr>
        <w:t xml:space="preserve"> való</w:t>
      </w:r>
      <w:r w:rsidR="00996F3B">
        <w:rPr>
          <w:rFonts w:ascii="Garamond" w:hAnsi="Garamond"/>
          <w:bCs/>
          <w:sz w:val="22"/>
          <w:szCs w:val="22"/>
        </w:rPr>
        <w:t>)</w:t>
      </w:r>
      <w:r w:rsidRPr="00F74CCA">
        <w:rPr>
          <w:rFonts w:ascii="Garamond" w:hAnsi="Garamond"/>
          <w:bCs/>
          <w:sz w:val="22"/>
          <w:szCs w:val="22"/>
        </w:rPr>
        <w:t xml:space="preserve"> cseréje, amely</w:t>
      </w:r>
      <w:r w:rsidR="005F761F">
        <w:rPr>
          <w:rFonts w:ascii="Garamond" w:hAnsi="Garamond"/>
          <w:bCs/>
          <w:sz w:val="22"/>
          <w:szCs w:val="22"/>
        </w:rPr>
        <w:t xml:space="preserve"> </w:t>
      </w:r>
      <w:r w:rsidR="002B03E4">
        <w:rPr>
          <w:rFonts w:ascii="Garamond" w:hAnsi="Garamond"/>
          <w:bCs/>
          <w:sz w:val="22"/>
          <w:szCs w:val="22"/>
        </w:rPr>
        <w:t xml:space="preserve"> a </w:t>
      </w:r>
      <w:r w:rsidR="00EF4BB9">
        <w:rPr>
          <w:rFonts w:ascii="Garamond" w:hAnsi="Garamond"/>
          <w:bCs/>
          <w:sz w:val="22"/>
          <w:szCs w:val="22"/>
        </w:rPr>
        <w:t xml:space="preserve">2. melléklet </w:t>
      </w:r>
      <w:r w:rsidR="005F761F">
        <w:rPr>
          <w:rFonts w:ascii="Garamond" w:hAnsi="Garamond"/>
          <w:bCs/>
          <w:sz w:val="22"/>
          <w:szCs w:val="22"/>
        </w:rPr>
        <w:t>75. sorszáma alatt</w:t>
      </w:r>
      <w:r w:rsidR="00EF4BB9">
        <w:rPr>
          <w:rFonts w:ascii="Garamond" w:hAnsi="Garamond"/>
          <w:bCs/>
          <w:sz w:val="22"/>
          <w:szCs w:val="22"/>
        </w:rPr>
        <w:t xml:space="preserve"> (</w:t>
      </w:r>
      <w:r w:rsidRPr="00F74CCA">
        <w:rPr>
          <w:rFonts w:ascii="Garamond" w:hAnsi="Garamond"/>
          <w:bCs/>
          <w:sz w:val="22"/>
          <w:szCs w:val="22"/>
        </w:rPr>
        <w:t>a korlátozottan forgalomképes</w:t>
      </w:r>
      <w:r w:rsidR="00EF4BB9">
        <w:rPr>
          <w:rFonts w:ascii="Garamond" w:hAnsi="Garamond"/>
          <w:bCs/>
          <w:sz w:val="22"/>
          <w:szCs w:val="22"/>
        </w:rPr>
        <w:t xml:space="preserve"> vagyoni körből) a</w:t>
      </w:r>
      <w:r w:rsidRPr="00F74CCA">
        <w:rPr>
          <w:rFonts w:ascii="Garamond" w:hAnsi="Garamond"/>
          <w:bCs/>
          <w:sz w:val="22"/>
          <w:szCs w:val="22"/>
        </w:rPr>
        <w:t xml:space="preserve"> </w:t>
      </w:r>
      <w:r w:rsidR="005F761F">
        <w:rPr>
          <w:rFonts w:ascii="Garamond" w:hAnsi="Garamond"/>
          <w:bCs/>
          <w:sz w:val="22"/>
          <w:szCs w:val="22"/>
        </w:rPr>
        <w:t xml:space="preserve"> szélessávú internethálózat </w:t>
      </w:r>
      <w:r w:rsidRPr="00F74CCA">
        <w:rPr>
          <w:rFonts w:ascii="Garamond" w:hAnsi="Garamond"/>
          <w:bCs/>
          <w:sz w:val="22"/>
          <w:szCs w:val="22"/>
        </w:rPr>
        <w:t>vagyonele</w:t>
      </w:r>
      <w:r w:rsidR="00893101">
        <w:rPr>
          <w:rFonts w:ascii="Garamond" w:hAnsi="Garamond"/>
          <w:bCs/>
          <w:sz w:val="22"/>
          <w:szCs w:val="22"/>
        </w:rPr>
        <w:t>m</w:t>
      </w:r>
      <w:r w:rsidR="00EF4BB9">
        <w:rPr>
          <w:rFonts w:ascii="Garamond" w:hAnsi="Garamond"/>
          <w:bCs/>
          <w:sz w:val="22"/>
          <w:szCs w:val="22"/>
        </w:rPr>
        <w:t>e</w:t>
      </w:r>
      <w:r w:rsidR="00893101">
        <w:rPr>
          <w:rFonts w:ascii="Garamond" w:hAnsi="Garamond"/>
          <w:bCs/>
          <w:sz w:val="22"/>
          <w:szCs w:val="22"/>
        </w:rPr>
        <w:t xml:space="preserve"> üzleti vagyonná</w:t>
      </w:r>
      <w:r w:rsidRPr="00F74CCA">
        <w:rPr>
          <w:rFonts w:ascii="Garamond" w:hAnsi="Garamond"/>
          <w:bCs/>
          <w:sz w:val="22"/>
          <w:szCs w:val="22"/>
        </w:rPr>
        <w:t xml:space="preserve"> változásának átvezetését teszi lehetővé.</w:t>
      </w:r>
      <w:r w:rsidR="00893101">
        <w:rPr>
          <w:rFonts w:ascii="Garamond" w:hAnsi="Garamond"/>
          <w:bCs/>
          <w:sz w:val="22"/>
          <w:szCs w:val="22"/>
        </w:rPr>
        <w:t xml:space="preserve"> Az alaprendelet</w:t>
      </w:r>
      <w:r w:rsidR="005F761F">
        <w:rPr>
          <w:rFonts w:ascii="Garamond" w:hAnsi="Garamond"/>
          <w:bCs/>
          <w:sz w:val="22"/>
          <w:szCs w:val="22"/>
        </w:rPr>
        <w:t>ben</w:t>
      </w:r>
      <w:r w:rsidR="00893101">
        <w:rPr>
          <w:rFonts w:ascii="Garamond" w:hAnsi="Garamond"/>
          <w:bCs/>
          <w:sz w:val="22"/>
          <w:szCs w:val="22"/>
        </w:rPr>
        <w:t xml:space="preserve"> üzleti vagyon</w:t>
      </w:r>
      <w:r w:rsidR="005F761F">
        <w:rPr>
          <w:rFonts w:ascii="Garamond" w:hAnsi="Garamond"/>
          <w:bCs/>
          <w:sz w:val="22"/>
          <w:szCs w:val="22"/>
        </w:rPr>
        <w:t>ként nyilvántartott, 1. függelék</w:t>
      </w:r>
      <w:r w:rsidR="00EF4BB9">
        <w:rPr>
          <w:rFonts w:ascii="Garamond" w:hAnsi="Garamond"/>
          <w:bCs/>
          <w:sz w:val="22"/>
          <w:szCs w:val="22"/>
        </w:rPr>
        <w:t>e helyébe</w:t>
      </w:r>
      <w:r w:rsidR="00893101">
        <w:rPr>
          <w:rFonts w:ascii="Garamond" w:hAnsi="Garamond"/>
          <w:bCs/>
          <w:sz w:val="22"/>
          <w:szCs w:val="22"/>
        </w:rPr>
        <w:t xml:space="preserve"> a módosító rendelet</w:t>
      </w:r>
      <w:r w:rsidR="00EF4BB9">
        <w:rPr>
          <w:rFonts w:ascii="Garamond" w:hAnsi="Garamond"/>
          <w:bCs/>
          <w:sz w:val="22"/>
          <w:szCs w:val="22"/>
        </w:rPr>
        <w:t xml:space="preserve"> 2. melléklete</w:t>
      </w:r>
      <w:r w:rsidR="007F01C1">
        <w:rPr>
          <w:rFonts w:ascii="Garamond" w:hAnsi="Garamond"/>
          <w:bCs/>
          <w:sz w:val="22"/>
          <w:szCs w:val="22"/>
        </w:rPr>
        <w:t xml:space="preserve"> </w:t>
      </w:r>
      <w:r w:rsidR="00893101">
        <w:rPr>
          <w:rFonts w:ascii="Garamond" w:hAnsi="Garamond"/>
          <w:bCs/>
          <w:sz w:val="22"/>
          <w:szCs w:val="22"/>
        </w:rPr>
        <w:t xml:space="preserve"> az alaprendelet</w:t>
      </w:r>
      <w:r w:rsidR="002B03E4">
        <w:rPr>
          <w:rFonts w:ascii="Garamond" w:hAnsi="Garamond"/>
          <w:bCs/>
          <w:sz w:val="22"/>
          <w:szCs w:val="22"/>
        </w:rPr>
        <w:t>et</w:t>
      </w:r>
      <w:r w:rsidR="00893101">
        <w:rPr>
          <w:rFonts w:ascii="Garamond" w:hAnsi="Garamond"/>
          <w:bCs/>
          <w:sz w:val="22"/>
          <w:szCs w:val="22"/>
        </w:rPr>
        <w:t xml:space="preserve"> 3. melléklet</w:t>
      </w:r>
      <w:r w:rsidR="002B03E4">
        <w:rPr>
          <w:rFonts w:ascii="Garamond" w:hAnsi="Garamond"/>
          <w:bCs/>
          <w:sz w:val="22"/>
          <w:szCs w:val="22"/>
        </w:rPr>
        <w:t>tel</w:t>
      </w:r>
      <w:r w:rsidR="00EF4BB9">
        <w:rPr>
          <w:rFonts w:ascii="Garamond" w:hAnsi="Garamond"/>
          <w:bCs/>
          <w:sz w:val="22"/>
          <w:szCs w:val="22"/>
        </w:rPr>
        <w:t xml:space="preserve"> </w:t>
      </w:r>
      <w:r w:rsidR="002B03E4">
        <w:rPr>
          <w:rFonts w:ascii="Garamond" w:hAnsi="Garamond"/>
          <w:bCs/>
          <w:sz w:val="22"/>
          <w:szCs w:val="22"/>
        </w:rPr>
        <w:t>egész</w:t>
      </w:r>
      <w:r w:rsidR="00EF4BB9">
        <w:rPr>
          <w:rFonts w:ascii="Garamond" w:hAnsi="Garamond"/>
          <w:bCs/>
          <w:sz w:val="22"/>
          <w:szCs w:val="22"/>
        </w:rPr>
        <w:t>ít</w:t>
      </w:r>
      <w:r w:rsidR="007F01C1">
        <w:rPr>
          <w:rFonts w:ascii="Garamond" w:hAnsi="Garamond"/>
          <w:bCs/>
          <w:sz w:val="22"/>
          <w:szCs w:val="22"/>
        </w:rPr>
        <w:t>i</w:t>
      </w:r>
      <w:r w:rsidR="002B03E4">
        <w:rPr>
          <w:rFonts w:ascii="Garamond" w:hAnsi="Garamond"/>
          <w:bCs/>
          <w:sz w:val="22"/>
          <w:szCs w:val="22"/>
        </w:rPr>
        <w:t xml:space="preserve"> ki</w:t>
      </w:r>
      <w:r w:rsidR="007F01C1">
        <w:rPr>
          <w:rFonts w:ascii="Garamond" w:hAnsi="Garamond"/>
          <w:bCs/>
          <w:sz w:val="22"/>
          <w:szCs w:val="22"/>
        </w:rPr>
        <w:t>.</w:t>
      </w:r>
    </w:p>
    <w:p w14:paraId="4EA283B0" w14:textId="77777777" w:rsidR="00F74CCA" w:rsidRPr="00F74CCA" w:rsidRDefault="00F74CCA" w:rsidP="00F74CCA">
      <w:pPr>
        <w:ind w:right="143"/>
        <w:jc w:val="both"/>
        <w:rPr>
          <w:rFonts w:ascii="Garamond" w:hAnsi="Garamond"/>
          <w:bCs/>
          <w:sz w:val="22"/>
          <w:szCs w:val="22"/>
        </w:rPr>
      </w:pPr>
    </w:p>
    <w:p w14:paraId="4BA2D68C" w14:textId="6A1660E4" w:rsidR="00F74CCA" w:rsidRPr="00F74CCA" w:rsidRDefault="0095295A" w:rsidP="00F74CCA">
      <w:pPr>
        <w:ind w:right="143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2</w:t>
      </w:r>
      <w:r w:rsidR="00F74CCA" w:rsidRPr="00F74CCA">
        <w:rPr>
          <w:rFonts w:ascii="Garamond" w:hAnsi="Garamond"/>
          <w:b/>
          <w:sz w:val="22"/>
          <w:szCs w:val="22"/>
        </w:rPr>
        <w:t xml:space="preserve">. § </w:t>
      </w:r>
    </w:p>
    <w:p w14:paraId="410D8A02" w14:textId="77777777" w:rsidR="00F74CCA" w:rsidRPr="00F74CCA" w:rsidRDefault="00F74CCA" w:rsidP="00F74CCA">
      <w:pPr>
        <w:ind w:right="143"/>
        <w:jc w:val="center"/>
        <w:rPr>
          <w:rFonts w:ascii="Garamond" w:hAnsi="Garamond"/>
          <w:b/>
          <w:sz w:val="22"/>
          <w:szCs w:val="22"/>
        </w:rPr>
      </w:pPr>
    </w:p>
    <w:p w14:paraId="3F743DB4" w14:textId="4CE67308" w:rsidR="00F74CCA" w:rsidRPr="00F74CCA" w:rsidRDefault="00F74CCA" w:rsidP="00F74CCA">
      <w:pPr>
        <w:ind w:right="143"/>
        <w:jc w:val="both"/>
        <w:rPr>
          <w:rFonts w:ascii="Garamond" w:hAnsi="Garamond"/>
          <w:sz w:val="22"/>
          <w:szCs w:val="22"/>
        </w:rPr>
      </w:pPr>
      <w:r w:rsidRPr="00F74CCA">
        <w:rPr>
          <w:rFonts w:ascii="Garamond" w:hAnsi="Garamond"/>
          <w:sz w:val="22"/>
          <w:szCs w:val="22"/>
        </w:rPr>
        <w:t xml:space="preserve">A </w:t>
      </w:r>
      <w:r w:rsidRPr="00F74CCA">
        <w:rPr>
          <w:rFonts w:ascii="Garamond" w:hAnsi="Garamond"/>
          <w:i/>
          <w:sz w:val="22"/>
          <w:szCs w:val="22"/>
        </w:rPr>
        <w:t xml:space="preserve">záró rendelkezések  </w:t>
      </w:r>
      <w:r w:rsidRPr="00F74CCA">
        <w:rPr>
          <w:rFonts w:ascii="Garamond" w:hAnsi="Garamond"/>
          <w:sz w:val="22"/>
          <w:szCs w:val="22"/>
        </w:rPr>
        <w:t>alcím</w:t>
      </w:r>
      <w:r w:rsidRPr="00F74CCA">
        <w:rPr>
          <w:rFonts w:ascii="Garamond" w:hAnsi="Garamond"/>
          <w:i/>
          <w:sz w:val="22"/>
          <w:szCs w:val="22"/>
        </w:rPr>
        <w:t xml:space="preserve"> </w:t>
      </w:r>
      <w:r w:rsidRPr="00F74CCA">
        <w:rPr>
          <w:rFonts w:ascii="Garamond" w:hAnsi="Garamond"/>
          <w:sz w:val="22"/>
          <w:szCs w:val="22"/>
        </w:rPr>
        <w:t xml:space="preserve">az IRM rendelet 78. §-ában szabályozott módon tartalmazza </w:t>
      </w:r>
      <w:r w:rsidRPr="00F74CCA">
        <w:rPr>
          <w:rFonts w:ascii="Garamond" w:hAnsi="Garamond"/>
          <w:i/>
          <w:sz w:val="22"/>
          <w:szCs w:val="22"/>
        </w:rPr>
        <w:t>a rendelet</w:t>
      </w:r>
      <w:r>
        <w:rPr>
          <w:rFonts w:ascii="Garamond" w:hAnsi="Garamond"/>
          <w:i/>
          <w:sz w:val="22"/>
          <w:szCs w:val="22"/>
        </w:rPr>
        <w:t xml:space="preserve"> </w:t>
      </w:r>
      <w:r w:rsidRPr="00F74CCA">
        <w:rPr>
          <w:rFonts w:ascii="Garamond" w:hAnsi="Garamond"/>
          <w:i/>
          <w:sz w:val="22"/>
          <w:szCs w:val="22"/>
        </w:rPr>
        <w:t>hatályba</w:t>
      </w:r>
      <w:r w:rsidRPr="00F74CCA">
        <w:rPr>
          <w:rFonts w:ascii="Garamond" w:hAnsi="Garamond"/>
          <w:sz w:val="22"/>
          <w:szCs w:val="22"/>
        </w:rPr>
        <w:t xml:space="preserve"> </w:t>
      </w:r>
      <w:r w:rsidRPr="00F74CCA">
        <w:rPr>
          <w:rFonts w:ascii="Garamond" w:hAnsi="Garamond"/>
          <w:i/>
          <w:sz w:val="22"/>
          <w:szCs w:val="22"/>
        </w:rPr>
        <w:t>léptetése időpontja helyét és a hatályba lépésre utaló szöveget.</w:t>
      </w:r>
      <w:r w:rsidRPr="00F74CCA">
        <w:rPr>
          <w:rFonts w:ascii="Garamond" w:hAnsi="Garamond"/>
          <w:sz w:val="22"/>
          <w:szCs w:val="22"/>
        </w:rPr>
        <w:t xml:space="preserve"> A jogszabály kihirdetése és hatályba lépése között „kellő idő” áll rendelkezésre, mivel  felkészülést nem igényel az érintettek számára, hiszen </w:t>
      </w:r>
      <w:r w:rsidRPr="00F74CCA">
        <w:rPr>
          <w:rFonts w:ascii="Garamond" w:hAnsi="Garamond"/>
          <w:i/>
          <w:sz w:val="22"/>
          <w:szCs w:val="22"/>
        </w:rPr>
        <w:t xml:space="preserve">ez a rendelet az önkormányzat un. „belső normája”.  </w:t>
      </w:r>
      <w:r w:rsidRPr="00F74CCA">
        <w:rPr>
          <w:rFonts w:ascii="Garamond" w:hAnsi="Garamond"/>
          <w:sz w:val="22"/>
          <w:szCs w:val="22"/>
        </w:rPr>
        <w:t xml:space="preserve">A rendelet-tervezet hirdetményben való közzététele biztosított volt,  iránta a település lakossága részéről érdeklődés nem mutatkozott. </w:t>
      </w:r>
      <w:r w:rsidRPr="00F74CCA">
        <w:rPr>
          <w:rFonts w:ascii="Garamond" w:hAnsi="Garamond"/>
          <w:i/>
          <w:sz w:val="22"/>
          <w:szCs w:val="22"/>
        </w:rPr>
        <w:t xml:space="preserve">A rendelet hatályba léptetése feltételhez nem kötött, </w:t>
      </w:r>
      <w:r w:rsidRPr="00F74CCA">
        <w:rPr>
          <w:rFonts w:ascii="Garamond" w:hAnsi="Garamond"/>
          <w:sz w:val="22"/>
          <w:szCs w:val="22"/>
        </w:rPr>
        <w:t xml:space="preserve">határozott időpontjaként: </w:t>
      </w:r>
      <w:r w:rsidRPr="00F74CCA">
        <w:rPr>
          <w:rFonts w:ascii="Garamond" w:hAnsi="Garamond"/>
          <w:i/>
          <w:sz w:val="22"/>
          <w:szCs w:val="22"/>
        </w:rPr>
        <w:t xml:space="preserve">2022. </w:t>
      </w:r>
      <w:r>
        <w:rPr>
          <w:rFonts w:ascii="Garamond" w:hAnsi="Garamond"/>
          <w:i/>
          <w:sz w:val="22"/>
          <w:szCs w:val="22"/>
        </w:rPr>
        <w:t>szeptember</w:t>
      </w:r>
      <w:r w:rsidRPr="00F74CCA">
        <w:rPr>
          <w:rFonts w:ascii="Garamond" w:hAnsi="Garamond"/>
          <w:i/>
          <w:sz w:val="22"/>
          <w:szCs w:val="22"/>
        </w:rPr>
        <w:t xml:space="preserve"> 01. napját </w:t>
      </w:r>
      <w:r w:rsidRPr="00F74CCA">
        <w:rPr>
          <w:rFonts w:ascii="Garamond" w:hAnsi="Garamond"/>
          <w:sz w:val="22"/>
          <w:szCs w:val="22"/>
        </w:rPr>
        <w:t>az is indokolja, hogy</w:t>
      </w:r>
      <w:r w:rsidRPr="00F74CCA">
        <w:rPr>
          <w:rFonts w:ascii="Garamond" w:hAnsi="Garamond"/>
          <w:i/>
          <w:sz w:val="22"/>
          <w:szCs w:val="22"/>
        </w:rPr>
        <w:t xml:space="preserve"> </w:t>
      </w:r>
      <w:r w:rsidRPr="00F74CCA">
        <w:rPr>
          <w:rFonts w:ascii="Garamond" w:hAnsi="Garamond"/>
          <w:sz w:val="22"/>
          <w:szCs w:val="22"/>
        </w:rPr>
        <w:t xml:space="preserve">a rendelet kihirdetésében és a hatályba léptetésében  igazodik a jogelvekhez.  A tárgyi önkormányzati  rendelet az önkormányzat honlapján és a Nemzeti Jogszabály Tárban elérhető, a községi könyvtárban és a hivatalban megtekinthető, a település lakossága a helyi havonta megjelenő lapban, a Csanyi Hírmondóban kap jegyzői tájékoztatást a rendelet hatályba lépéséről. Az </w:t>
      </w:r>
      <w:r w:rsidRPr="00F74CCA">
        <w:rPr>
          <w:rFonts w:ascii="Garamond" w:hAnsi="Garamond"/>
          <w:i/>
          <w:sz w:val="22"/>
          <w:szCs w:val="22"/>
        </w:rPr>
        <w:t>önkormányzati</w:t>
      </w:r>
      <w:r w:rsidRPr="00F74CCA">
        <w:rPr>
          <w:rFonts w:ascii="Garamond" w:hAnsi="Garamond"/>
          <w:sz w:val="22"/>
          <w:szCs w:val="22"/>
        </w:rPr>
        <w:t xml:space="preserve"> </w:t>
      </w:r>
      <w:r w:rsidRPr="00F74CCA">
        <w:rPr>
          <w:rFonts w:ascii="Garamond" w:hAnsi="Garamond"/>
          <w:i/>
          <w:sz w:val="22"/>
          <w:szCs w:val="22"/>
        </w:rPr>
        <w:t>rendelet  hatályon kívül helyező</w:t>
      </w:r>
      <w:r w:rsidRPr="00F74CCA">
        <w:rPr>
          <w:rFonts w:ascii="Garamond" w:hAnsi="Garamond"/>
          <w:sz w:val="22"/>
          <w:szCs w:val="22"/>
        </w:rPr>
        <w:t xml:space="preserve"> </w:t>
      </w:r>
      <w:r w:rsidRPr="00F74CCA">
        <w:rPr>
          <w:rFonts w:ascii="Garamond" w:hAnsi="Garamond"/>
          <w:i/>
          <w:sz w:val="22"/>
          <w:szCs w:val="22"/>
        </w:rPr>
        <w:t>rendelkezése</w:t>
      </w:r>
      <w:r w:rsidRPr="00F74CCA">
        <w:rPr>
          <w:rFonts w:ascii="Garamond" w:hAnsi="Garamond"/>
          <w:sz w:val="22"/>
          <w:szCs w:val="22"/>
        </w:rPr>
        <w:t xml:space="preserve">  a jogszabályszerkesztésről szóló hatályos jogszabály 119. §-ához igazodik akként, hogy tartalmazza </w:t>
      </w:r>
      <w:r w:rsidRPr="00F74CCA">
        <w:rPr>
          <w:rFonts w:ascii="Garamond" w:hAnsi="Garamond"/>
          <w:i/>
          <w:sz w:val="22"/>
          <w:szCs w:val="22"/>
        </w:rPr>
        <w:t>a tárgykörben hatályban lévő önkormányzati rendelet</w:t>
      </w:r>
      <w:r w:rsidRPr="00F74CCA">
        <w:rPr>
          <w:rFonts w:ascii="Garamond" w:hAnsi="Garamond"/>
          <w:sz w:val="22"/>
          <w:szCs w:val="22"/>
        </w:rPr>
        <w:t xml:space="preserve"> mint hatályon kívül helyezendő jogszabályra való </w:t>
      </w:r>
      <w:r w:rsidRPr="00F74CCA">
        <w:rPr>
          <w:rFonts w:ascii="Garamond" w:hAnsi="Garamond"/>
          <w:i/>
          <w:sz w:val="22"/>
          <w:szCs w:val="22"/>
        </w:rPr>
        <w:t xml:space="preserve">merev hivatkozást, a hatályon kívül helyezés időpontjára való utalás nélkül, </w:t>
      </w:r>
      <w:r w:rsidRPr="00F74CCA">
        <w:rPr>
          <w:rFonts w:ascii="Garamond" w:hAnsi="Garamond"/>
          <w:sz w:val="22"/>
          <w:szCs w:val="22"/>
        </w:rPr>
        <w:t>az IMR rendelet (3) bekezdésében írt formátumban.</w:t>
      </w:r>
    </w:p>
    <w:p w14:paraId="696FE719" w14:textId="4A2EA382" w:rsidR="00F74CCA" w:rsidRDefault="00F74CCA" w:rsidP="00F74CCA">
      <w:pPr>
        <w:ind w:right="143"/>
        <w:jc w:val="both"/>
        <w:rPr>
          <w:rFonts w:ascii="Garamond" w:hAnsi="Garamond"/>
          <w:i/>
          <w:sz w:val="22"/>
          <w:szCs w:val="22"/>
        </w:rPr>
      </w:pPr>
      <w:r w:rsidRPr="00F74CCA">
        <w:rPr>
          <w:rFonts w:ascii="Garamond" w:hAnsi="Garamond"/>
          <w:sz w:val="22"/>
          <w:szCs w:val="22"/>
        </w:rPr>
        <w:t xml:space="preserve">A záró rendelkezések között kapott helyet a </w:t>
      </w:r>
      <w:r w:rsidRPr="00F74CCA">
        <w:rPr>
          <w:rFonts w:ascii="Garamond" w:hAnsi="Garamond"/>
          <w:i/>
          <w:sz w:val="22"/>
          <w:szCs w:val="22"/>
        </w:rPr>
        <w:t>rendelet aláírására jogosítottak neve és tisztsége, a záradék szövege, amely a rendelet kihirdetése időpontját az önkormányzat szervezeti és működési szabályzatában meghatározott formátumban tartalmazza.</w:t>
      </w:r>
    </w:p>
    <w:p w14:paraId="7A438C23" w14:textId="77777777" w:rsidR="00F74CCA" w:rsidRPr="00F74CCA" w:rsidRDefault="00F74CCA" w:rsidP="00F74CCA">
      <w:pPr>
        <w:ind w:right="143"/>
        <w:jc w:val="both"/>
        <w:rPr>
          <w:rFonts w:ascii="Garamond" w:hAnsi="Garamond"/>
          <w:sz w:val="22"/>
          <w:szCs w:val="22"/>
        </w:rPr>
      </w:pPr>
    </w:p>
    <w:p w14:paraId="05019994" w14:textId="77777777" w:rsidR="00F74CCA" w:rsidRPr="00F74CCA" w:rsidRDefault="00F74CCA" w:rsidP="00F74CCA">
      <w:pPr>
        <w:ind w:right="143"/>
        <w:jc w:val="center"/>
        <w:rPr>
          <w:rFonts w:ascii="Garamond" w:hAnsi="Garamond"/>
          <w:b/>
          <w:sz w:val="22"/>
          <w:szCs w:val="22"/>
        </w:rPr>
      </w:pPr>
      <w:r w:rsidRPr="00F74CCA">
        <w:rPr>
          <w:rFonts w:ascii="Garamond" w:hAnsi="Garamond"/>
          <w:b/>
          <w:sz w:val="22"/>
          <w:szCs w:val="22"/>
        </w:rPr>
        <w:t>1. melléklet</w:t>
      </w:r>
    </w:p>
    <w:p w14:paraId="296D8108" w14:textId="77777777" w:rsidR="00F74CCA" w:rsidRPr="00F74CCA" w:rsidRDefault="00F74CCA" w:rsidP="00F74CCA">
      <w:pPr>
        <w:ind w:right="143"/>
        <w:jc w:val="center"/>
        <w:rPr>
          <w:rFonts w:ascii="Garamond" w:hAnsi="Garamond"/>
          <w:b/>
          <w:sz w:val="22"/>
          <w:szCs w:val="22"/>
        </w:rPr>
      </w:pPr>
    </w:p>
    <w:p w14:paraId="22EFB9D0" w14:textId="27861D7D" w:rsidR="00F74CCA" w:rsidRDefault="0095295A" w:rsidP="00C46214">
      <w:pPr>
        <w:ind w:right="143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 xml:space="preserve">Az alaprendelet 2. melléklete a </w:t>
      </w:r>
      <w:r>
        <w:rPr>
          <w:rFonts w:ascii="Garamond" w:hAnsi="Garamond"/>
          <w:bCs/>
          <w:i/>
          <w:iCs/>
          <w:sz w:val="22"/>
          <w:szCs w:val="22"/>
        </w:rPr>
        <w:t>korlátozottan forgalomképes önkormányzati vagyon tételes körét tartalmazza, benne a 75. sor</w:t>
      </w:r>
      <w:r w:rsidR="00C46214">
        <w:rPr>
          <w:rFonts w:ascii="Garamond" w:hAnsi="Garamond"/>
          <w:bCs/>
          <w:i/>
          <w:iCs/>
          <w:sz w:val="22"/>
          <w:szCs w:val="22"/>
        </w:rPr>
        <w:t xml:space="preserve">on a szélessávú internethálózat tételsorát,  </w:t>
      </w:r>
      <w:r w:rsidR="00C46214">
        <w:rPr>
          <w:rFonts w:ascii="Garamond" w:hAnsi="Garamond"/>
          <w:bCs/>
          <w:sz w:val="22"/>
          <w:szCs w:val="22"/>
        </w:rPr>
        <w:t xml:space="preserve">bruttó 10,808.150.- Ft értékben. Ez a tételsor </w:t>
      </w:r>
      <w:r w:rsidR="00331E03">
        <w:rPr>
          <w:rFonts w:ascii="Garamond" w:hAnsi="Garamond"/>
          <w:bCs/>
          <w:sz w:val="22"/>
          <w:szCs w:val="22"/>
        </w:rPr>
        <w:t xml:space="preserve">2. </w:t>
      </w:r>
      <w:r w:rsidR="00C46214">
        <w:rPr>
          <w:rFonts w:ascii="Garamond" w:hAnsi="Garamond"/>
          <w:bCs/>
          <w:sz w:val="22"/>
          <w:szCs w:val="22"/>
        </w:rPr>
        <w:t>mellékletből való törlésével, hatályon kívül helyezése által kikerül és átkerül a módosító rendelet 2. mellékletébe, mint üzleti vagyon.</w:t>
      </w:r>
    </w:p>
    <w:p w14:paraId="6C7F2060" w14:textId="77777777" w:rsidR="00C46214" w:rsidRPr="00C46214" w:rsidRDefault="00C46214" w:rsidP="00C46214">
      <w:pPr>
        <w:ind w:right="143"/>
        <w:jc w:val="both"/>
        <w:rPr>
          <w:rFonts w:ascii="Garamond" w:hAnsi="Garamond"/>
          <w:bCs/>
          <w:sz w:val="22"/>
          <w:szCs w:val="22"/>
        </w:rPr>
      </w:pPr>
    </w:p>
    <w:p w14:paraId="61B81802" w14:textId="77777777" w:rsidR="00F74CCA" w:rsidRPr="00F74CCA" w:rsidRDefault="00F74CCA" w:rsidP="00F74CCA">
      <w:pPr>
        <w:ind w:right="143"/>
        <w:jc w:val="center"/>
        <w:rPr>
          <w:rFonts w:ascii="Garamond" w:hAnsi="Garamond"/>
          <w:b/>
          <w:sz w:val="22"/>
          <w:szCs w:val="22"/>
        </w:rPr>
      </w:pPr>
      <w:r w:rsidRPr="00F74CCA">
        <w:rPr>
          <w:rFonts w:ascii="Garamond" w:hAnsi="Garamond"/>
          <w:b/>
          <w:sz w:val="22"/>
          <w:szCs w:val="22"/>
        </w:rPr>
        <w:t>2. melléklethez</w:t>
      </w:r>
    </w:p>
    <w:p w14:paraId="6E7DEE73" w14:textId="77777777" w:rsidR="00F74CCA" w:rsidRPr="00F74CCA" w:rsidRDefault="00F74CCA" w:rsidP="00F74CCA">
      <w:pPr>
        <w:ind w:right="143"/>
        <w:jc w:val="both"/>
        <w:rPr>
          <w:rFonts w:ascii="Garamond" w:hAnsi="Garamond"/>
          <w:sz w:val="22"/>
          <w:szCs w:val="22"/>
        </w:rPr>
      </w:pPr>
    </w:p>
    <w:p w14:paraId="703196EE" w14:textId="309C3713" w:rsidR="00F74CCA" w:rsidRPr="00F74CCA" w:rsidRDefault="00F74CCA" w:rsidP="00F74CCA">
      <w:pPr>
        <w:ind w:right="143"/>
        <w:jc w:val="both"/>
        <w:rPr>
          <w:rFonts w:ascii="Garamond" w:hAnsi="Garamond"/>
          <w:i/>
          <w:sz w:val="22"/>
          <w:szCs w:val="22"/>
        </w:rPr>
      </w:pPr>
      <w:r w:rsidRPr="00F74CCA">
        <w:rPr>
          <w:rFonts w:ascii="Garamond" w:hAnsi="Garamond"/>
          <w:sz w:val="22"/>
          <w:szCs w:val="22"/>
        </w:rPr>
        <w:t xml:space="preserve">Az önkormányzat </w:t>
      </w:r>
      <w:r w:rsidR="00C46214">
        <w:rPr>
          <w:rFonts w:ascii="Garamond" w:hAnsi="Garamond"/>
          <w:i/>
          <w:sz w:val="22"/>
          <w:szCs w:val="22"/>
        </w:rPr>
        <w:t xml:space="preserve">üzleti vagyona körébe tartozó </w:t>
      </w:r>
      <w:r w:rsidR="00C46214">
        <w:rPr>
          <w:rFonts w:ascii="Garamond" w:hAnsi="Garamond"/>
          <w:iCs/>
          <w:sz w:val="22"/>
          <w:szCs w:val="22"/>
        </w:rPr>
        <w:t>értékeket foglalja magába, benne az alaprendelet 3. mellékletébe sorolt, a korlátozottan forgalomképes vagyonból üzleti vagyonná nyilvánított építmény</w:t>
      </w:r>
      <w:r w:rsidR="007251FA">
        <w:rPr>
          <w:rFonts w:ascii="Garamond" w:hAnsi="Garamond"/>
          <w:iCs/>
          <w:sz w:val="22"/>
          <w:szCs w:val="22"/>
        </w:rPr>
        <w:t xml:space="preserve"> azonos értékben jelentik meg</w:t>
      </w:r>
      <w:r w:rsidRPr="00F74CCA">
        <w:rPr>
          <w:rFonts w:ascii="Garamond" w:hAnsi="Garamond"/>
          <w:sz w:val="22"/>
          <w:szCs w:val="22"/>
        </w:rPr>
        <w:t xml:space="preserve">  táblázatos formátumban</w:t>
      </w:r>
      <w:r w:rsidR="007251FA">
        <w:rPr>
          <w:rFonts w:ascii="Garamond" w:hAnsi="Garamond"/>
          <w:sz w:val="22"/>
          <w:szCs w:val="22"/>
        </w:rPr>
        <w:t>, amely így</w:t>
      </w:r>
      <w:r w:rsidRPr="00F74CCA">
        <w:rPr>
          <w:rFonts w:ascii="Garamond" w:hAnsi="Garamond"/>
          <w:sz w:val="22"/>
          <w:szCs w:val="22"/>
        </w:rPr>
        <w:t xml:space="preserve"> átláthatóbb</w:t>
      </w:r>
      <w:r w:rsidR="007251FA">
        <w:rPr>
          <w:rFonts w:ascii="Garamond" w:hAnsi="Garamond"/>
          <w:sz w:val="22"/>
          <w:szCs w:val="22"/>
        </w:rPr>
        <w:t xml:space="preserve">. </w:t>
      </w:r>
    </w:p>
    <w:p w14:paraId="39780AB1" w14:textId="77777777" w:rsidR="00F74CCA" w:rsidRPr="00F74CCA" w:rsidRDefault="00F74CCA" w:rsidP="00F74CCA">
      <w:pPr>
        <w:ind w:right="143"/>
        <w:jc w:val="both"/>
        <w:rPr>
          <w:rFonts w:ascii="Garamond" w:hAnsi="Garamond"/>
          <w:i/>
          <w:sz w:val="22"/>
          <w:szCs w:val="22"/>
        </w:rPr>
      </w:pPr>
    </w:p>
    <w:p w14:paraId="4D3F073C" w14:textId="12BF2657" w:rsidR="00F74CCA" w:rsidRPr="00F74CCA" w:rsidRDefault="00F74CCA" w:rsidP="00F74CCA">
      <w:pPr>
        <w:ind w:right="143"/>
        <w:jc w:val="both"/>
        <w:rPr>
          <w:rFonts w:ascii="Garamond" w:hAnsi="Garamond"/>
          <w:sz w:val="22"/>
          <w:szCs w:val="22"/>
        </w:rPr>
      </w:pPr>
      <w:r w:rsidRPr="00F74CCA">
        <w:rPr>
          <w:rFonts w:ascii="Garamond" w:hAnsi="Garamond"/>
          <w:sz w:val="22"/>
          <w:szCs w:val="22"/>
        </w:rPr>
        <w:t>C s a n y t e l e k, 2022.</w:t>
      </w:r>
      <w:r>
        <w:rPr>
          <w:rFonts w:ascii="Garamond" w:hAnsi="Garamond"/>
          <w:sz w:val="22"/>
          <w:szCs w:val="22"/>
        </w:rPr>
        <w:t xml:space="preserve"> augusztus </w:t>
      </w:r>
      <w:r w:rsidRPr="00F74CCA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1</w:t>
      </w:r>
      <w:r w:rsidRPr="00F74CCA">
        <w:rPr>
          <w:rFonts w:ascii="Garamond" w:hAnsi="Garamond"/>
          <w:sz w:val="22"/>
          <w:szCs w:val="22"/>
        </w:rPr>
        <w:t>7.</w:t>
      </w:r>
    </w:p>
    <w:p w14:paraId="060567F6" w14:textId="77777777" w:rsidR="00F74CCA" w:rsidRPr="00F74CCA" w:rsidRDefault="00F74CCA" w:rsidP="00F74CCA">
      <w:pPr>
        <w:ind w:right="143"/>
        <w:jc w:val="both"/>
        <w:rPr>
          <w:rFonts w:ascii="Garamond" w:hAnsi="Garamond"/>
          <w:sz w:val="22"/>
          <w:szCs w:val="22"/>
        </w:rPr>
      </w:pPr>
    </w:p>
    <w:p w14:paraId="1871EFB5" w14:textId="77777777" w:rsidR="00F74CCA" w:rsidRPr="00F74CCA" w:rsidRDefault="00F74CCA" w:rsidP="00F74CCA">
      <w:pPr>
        <w:ind w:right="143"/>
        <w:jc w:val="both"/>
        <w:rPr>
          <w:rFonts w:ascii="Garamond" w:hAnsi="Garamond"/>
          <w:sz w:val="22"/>
          <w:szCs w:val="22"/>
        </w:rPr>
      </w:pPr>
      <w:r w:rsidRPr="00F74CCA">
        <w:rPr>
          <w:rFonts w:ascii="Garamond" w:hAnsi="Garamond"/>
          <w:sz w:val="22"/>
          <w:szCs w:val="22"/>
        </w:rPr>
        <w:tab/>
      </w:r>
      <w:r w:rsidRPr="00F74CCA">
        <w:rPr>
          <w:rFonts w:ascii="Garamond" w:hAnsi="Garamond"/>
          <w:sz w:val="22"/>
          <w:szCs w:val="22"/>
        </w:rPr>
        <w:tab/>
      </w:r>
      <w:r w:rsidRPr="00F74CCA">
        <w:rPr>
          <w:rFonts w:ascii="Garamond" w:hAnsi="Garamond"/>
          <w:sz w:val="22"/>
          <w:szCs w:val="22"/>
        </w:rPr>
        <w:tab/>
      </w:r>
      <w:r w:rsidRPr="00F74CCA">
        <w:rPr>
          <w:rFonts w:ascii="Garamond" w:hAnsi="Garamond"/>
          <w:sz w:val="22"/>
          <w:szCs w:val="22"/>
        </w:rPr>
        <w:tab/>
      </w:r>
      <w:r w:rsidRPr="00F74CCA">
        <w:rPr>
          <w:rFonts w:ascii="Garamond" w:hAnsi="Garamond"/>
          <w:sz w:val="22"/>
          <w:szCs w:val="22"/>
        </w:rPr>
        <w:tab/>
      </w:r>
      <w:r w:rsidRPr="00F74CCA">
        <w:rPr>
          <w:rFonts w:ascii="Garamond" w:hAnsi="Garamond"/>
          <w:sz w:val="22"/>
          <w:szCs w:val="22"/>
        </w:rPr>
        <w:tab/>
      </w:r>
      <w:r w:rsidRPr="00F74CCA">
        <w:rPr>
          <w:rFonts w:ascii="Garamond" w:hAnsi="Garamond"/>
          <w:sz w:val="22"/>
          <w:szCs w:val="22"/>
        </w:rPr>
        <w:tab/>
      </w:r>
      <w:r w:rsidRPr="00F74CCA">
        <w:rPr>
          <w:rFonts w:ascii="Garamond" w:hAnsi="Garamond"/>
          <w:sz w:val="22"/>
          <w:szCs w:val="22"/>
        </w:rPr>
        <w:tab/>
        <w:t>………………………………</w:t>
      </w:r>
    </w:p>
    <w:p w14:paraId="6605B417" w14:textId="77777777" w:rsidR="00F74CCA" w:rsidRPr="00F74CCA" w:rsidRDefault="00F74CCA" w:rsidP="00F74CCA">
      <w:pPr>
        <w:ind w:right="143"/>
        <w:jc w:val="both"/>
        <w:rPr>
          <w:rFonts w:ascii="Garamond" w:hAnsi="Garamond"/>
          <w:sz w:val="22"/>
          <w:szCs w:val="22"/>
        </w:rPr>
      </w:pPr>
      <w:r w:rsidRPr="00F74CCA">
        <w:rPr>
          <w:rFonts w:ascii="Garamond" w:hAnsi="Garamond"/>
          <w:sz w:val="22"/>
          <w:szCs w:val="22"/>
        </w:rPr>
        <w:tab/>
      </w:r>
      <w:r w:rsidRPr="00F74CCA">
        <w:rPr>
          <w:rFonts w:ascii="Garamond" w:hAnsi="Garamond"/>
          <w:sz w:val="22"/>
          <w:szCs w:val="22"/>
        </w:rPr>
        <w:tab/>
      </w:r>
      <w:r w:rsidRPr="00F74CCA">
        <w:rPr>
          <w:rFonts w:ascii="Garamond" w:hAnsi="Garamond"/>
          <w:sz w:val="22"/>
          <w:szCs w:val="22"/>
        </w:rPr>
        <w:tab/>
      </w:r>
      <w:r w:rsidRPr="00F74CCA">
        <w:rPr>
          <w:rFonts w:ascii="Garamond" w:hAnsi="Garamond"/>
          <w:sz w:val="22"/>
          <w:szCs w:val="22"/>
        </w:rPr>
        <w:tab/>
      </w:r>
      <w:r w:rsidRPr="00F74CCA">
        <w:rPr>
          <w:rFonts w:ascii="Garamond" w:hAnsi="Garamond"/>
          <w:sz w:val="22"/>
          <w:szCs w:val="22"/>
        </w:rPr>
        <w:tab/>
      </w:r>
      <w:r w:rsidRPr="00F74CCA">
        <w:rPr>
          <w:rFonts w:ascii="Garamond" w:hAnsi="Garamond"/>
          <w:sz w:val="22"/>
          <w:szCs w:val="22"/>
        </w:rPr>
        <w:tab/>
      </w:r>
      <w:r w:rsidRPr="00F74CCA">
        <w:rPr>
          <w:rFonts w:ascii="Garamond" w:hAnsi="Garamond"/>
          <w:sz w:val="22"/>
          <w:szCs w:val="22"/>
        </w:rPr>
        <w:tab/>
      </w:r>
      <w:r w:rsidRPr="00F74CCA">
        <w:rPr>
          <w:rFonts w:ascii="Garamond" w:hAnsi="Garamond"/>
          <w:sz w:val="22"/>
          <w:szCs w:val="22"/>
        </w:rPr>
        <w:tab/>
      </w:r>
      <w:r w:rsidRPr="00F74CCA">
        <w:rPr>
          <w:rFonts w:ascii="Garamond" w:hAnsi="Garamond"/>
          <w:sz w:val="22"/>
          <w:szCs w:val="22"/>
        </w:rPr>
        <w:tab/>
        <w:t>Kató Pálné jegyző</w:t>
      </w:r>
    </w:p>
    <w:p w14:paraId="15BE5799" w14:textId="61DB7CFB" w:rsidR="00F74CCA" w:rsidRPr="009C0163" w:rsidRDefault="00F74CCA" w:rsidP="009C0163">
      <w:pPr>
        <w:ind w:right="143"/>
        <w:rPr>
          <w:rFonts w:ascii="Garamond" w:hAnsi="Garamond"/>
          <w:sz w:val="22"/>
          <w:szCs w:val="22"/>
        </w:rPr>
      </w:pPr>
      <w:r w:rsidRPr="00F74CCA">
        <w:rPr>
          <w:rFonts w:ascii="Garamond" w:hAnsi="Garamond"/>
          <w:sz w:val="22"/>
          <w:szCs w:val="22"/>
        </w:rPr>
        <w:lastRenderedPageBreak/>
        <w:tab/>
      </w:r>
      <w:r w:rsidRPr="00F74CCA">
        <w:rPr>
          <w:rFonts w:ascii="Garamond" w:hAnsi="Garamond"/>
          <w:sz w:val="22"/>
          <w:szCs w:val="22"/>
        </w:rPr>
        <w:tab/>
      </w:r>
      <w:r w:rsidRPr="00F74CCA">
        <w:rPr>
          <w:rFonts w:ascii="Garamond" w:hAnsi="Garamond"/>
          <w:sz w:val="22"/>
          <w:szCs w:val="22"/>
        </w:rPr>
        <w:tab/>
      </w:r>
      <w:r w:rsidRPr="00F74CCA">
        <w:rPr>
          <w:rFonts w:ascii="Garamond" w:hAnsi="Garamond"/>
          <w:sz w:val="22"/>
          <w:szCs w:val="22"/>
        </w:rPr>
        <w:tab/>
      </w:r>
      <w:r w:rsidRPr="00F74CCA">
        <w:rPr>
          <w:rFonts w:ascii="Garamond" w:hAnsi="Garamond"/>
          <w:sz w:val="22"/>
          <w:szCs w:val="22"/>
        </w:rPr>
        <w:tab/>
      </w:r>
      <w:r w:rsidRPr="00F74CCA">
        <w:rPr>
          <w:rFonts w:ascii="Garamond" w:hAnsi="Garamond"/>
          <w:sz w:val="22"/>
          <w:szCs w:val="22"/>
        </w:rPr>
        <w:tab/>
      </w:r>
    </w:p>
    <w:sectPr w:rsidR="00F74CCA" w:rsidRPr="009C0163" w:rsidSect="007872CE">
      <w:pgSz w:w="11906" w:h="16838"/>
      <w:pgMar w:top="1417" w:right="70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doni">
    <w:panose1 w:val="02070603060706020303"/>
    <w:charset w:val="00"/>
    <w:family w:val="roman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582682"/>
    <w:multiLevelType w:val="hybridMultilevel"/>
    <w:tmpl w:val="DDFE014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EA724B8"/>
    <w:multiLevelType w:val="hybridMultilevel"/>
    <w:tmpl w:val="88FEE604"/>
    <w:lvl w:ilvl="0" w:tplc="040E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8627370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36492883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doNotDisplayPageBoundari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CCA"/>
    <w:rsid w:val="002B03E4"/>
    <w:rsid w:val="00331E03"/>
    <w:rsid w:val="00423D59"/>
    <w:rsid w:val="005406D0"/>
    <w:rsid w:val="005F761F"/>
    <w:rsid w:val="007251FA"/>
    <w:rsid w:val="007872CE"/>
    <w:rsid w:val="0079783D"/>
    <w:rsid w:val="007F01C1"/>
    <w:rsid w:val="00893101"/>
    <w:rsid w:val="0095295A"/>
    <w:rsid w:val="00996F3B"/>
    <w:rsid w:val="009C0163"/>
    <w:rsid w:val="00C46214"/>
    <w:rsid w:val="00EF4BB9"/>
    <w:rsid w:val="00F74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85DCB"/>
  <w15:chartTrackingRefBased/>
  <w15:docId w15:val="{D5044F56-DB44-4461-8AEB-9D0ABC527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74CCA"/>
    <w:pPr>
      <w:spacing w:after="0" w:line="240" w:lineRule="auto"/>
    </w:pPr>
    <w:rPr>
      <w:rFonts w:ascii="Arial Narrow" w:eastAsia="Times New Roman" w:hAnsi="Arial Narrow" w:cs="Times New Roman"/>
      <w:sz w:val="16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F74CCA"/>
    <w:pPr>
      <w:jc w:val="center"/>
    </w:pPr>
    <w:rPr>
      <w:rFonts w:ascii="Times New Roman" w:hAnsi="Times New Roman"/>
      <w:i/>
      <w:sz w:val="20"/>
    </w:rPr>
  </w:style>
  <w:style w:type="character" w:customStyle="1" w:styleId="CmChar">
    <w:name w:val="Cím Char"/>
    <w:basedOn w:val="Bekezdsalapbettpusa"/>
    <w:link w:val="Cm"/>
    <w:rsid w:val="00F74CCA"/>
    <w:rPr>
      <w:rFonts w:ascii="Times New Roman" w:eastAsia="Times New Roman" w:hAnsi="Times New Roman" w:cs="Times New Roman"/>
      <w:i/>
      <w:sz w:val="20"/>
      <w:szCs w:val="20"/>
      <w:lang w:eastAsia="hu-HU"/>
    </w:rPr>
  </w:style>
  <w:style w:type="character" w:styleId="Hiperhivatkozs">
    <w:name w:val="Hyperlink"/>
    <w:rsid w:val="00F74CCA"/>
    <w:rPr>
      <w:color w:val="0000FF"/>
      <w:u w:val="single"/>
    </w:rPr>
  </w:style>
  <w:style w:type="paragraph" w:styleId="Alcm">
    <w:name w:val="Subtitle"/>
    <w:basedOn w:val="Norml"/>
    <w:link w:val="AlcmChar"/>
    <w:qFormat/>
    <w:rsid w:val="00F74CCA"/>
    <w:pPr>
      <w:jc w:val="center"/>
    </w:pPr>
    <w:rPr>
      <w:rFonts w:ascii="Times New Roman" w:hAnsi="Times New Roman"/>
      <w:b/>
      <w:i/>
      <w:sz w:val="36"/>
    </w:rPr>
  </w:style>
  <w:style w:type="character" w:customStyle="1" w:styleId="AlcmChar">
    <w:name w:val="Alcím Char"/>
    <w:basedOn w:val="Bekezdsalapbettpusa"/>
    <w:link w:val="Alcm"/>
    <w:rsid w:val="00F74CCA"/>
    <w:rPr>
      <w:rFonts w:ascii="Times New Roman" w:eastAsia="Times New Roman" w:hAnsi="Times New Roman" w:cs="Times New Roman"/>
      <w:b/>
      <w:i/>
      <w:sz w:val="36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sanytelek.hu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www.csanytelek@csanytelek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1015</Words>
  <Characters>7008</Characters>
  <Application>Microsoft Office Word</Application>
  <DocSecurity>0</DocSecurity>
  <Lines>58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2022-08-16T09:13:00Z</dcterms:created>
  <dcterms:modified xsi:type="dcterms:W3CDTF">2022-08-24T07:50:00Z</dcterms:modified>
</cp:coreProperties>
</file>