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9999B" w14:textId="16EE8793" w:rsidR="004B1E08" w:rsidRDefault="004B1E08" w:rsidP="00CA609E">
      <w:pPr>
        <w:pStyle w:val="Cmsor1"/>
        <w:ind w:left="-709" w:right="14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B780D0" wp14:editId="5A47FE2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29DB2" w14:textId="2F2C65E0" w:rsidR="004B1E08" w:rsidRDefault="004B1E08" w:rsidP="004B1E08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B19F8B" wp14:editId="681CAD2C">
                                  <wp:extent cx="448310" cy="761365"/>
                                  <wp:effectExtent l="0" t="0" r="8890" b="635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1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B780D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23429DB2" w14:textId="2F2C65E0" w:rsidR="004B1E08" w:rsidRDefault="004B1E08" w:rsidP="004B1E08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72B19F8B" wp14:editId="681CAD2C">
                            <wp:extent cx="448310" cy="761365"/>
                            <wp:effectExtent l="0" t="0" r="8890" b="635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1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55F30" wp14:editId="38C6126E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68435" w14:textId="1D0D2606" w:rsidR="004B1E08" w:rsidRDefault="004B1E08" w:rsidP="004B1E08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ADC68A" wp14:editId="3CA4E5B5">
                                  <wp:extent cx="533400" cy="715010"/>
                                  <wp:effectExtent l="0" t="0" r="0" b="889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D55F30" id="Szövegdoboz 2" o:spid="_x0000_s1027" type="#_x0000_t202" style="position:absolute;left:0;text-align:left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6FA68435" w14:textId="1D0D2606" w:rsidR="004B1E08" w:rsidRDefault="004B1E08" w:rsidP="004B1E08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52ADC68A" wp14:editId="3CA4E5B5">
                            <wp:extent cx="533400" cy="715010"/>
                            <wp:effectExtent l="0" t="0" r="0" b="889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B7697FD" w14:textId="77777777" w:rsidR="004B1E08" w:rsidRDefault="004B1E08" w:rsidP="00CA609E">
      <w:pPr>
        <w:ind w:left="-709" w:right="141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 xml:space="preserve"> János tér 2.</w:t>
      </w:r>
    </w:p>
    <w:p w14:paraId="3FB1A618" w14:textId="77777777" w:rsidR="004B1E08" w:rsidRDefault="004B1E08" w:rsidP="00CA609E">
      <w:pPr>
        <w:pStyle w:val="Cmsor2"/>
        <w:pBdr>
          <w:bottom w:val="single" w:sz="4" w:space="1" w:color="auto"/>
        </w:pBdr>
        <w:ind w:left="-709" w:right="14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Email: jegyzo@csanytelek.hu</w:t>
      </w:r>
    </w:p>
    <w:p w14:paraId="1D3DB0D3" w14:textId="77777777" w:rsidR="004B1E08" w:rsidRDefault="004B1E08" w:rsidP="00CA609E">
      <w:pPr>
        <w:ind w:left="-709" w:right="141"/>
        <w:rPr>
          <w:rFonts w:ascii="Garamond" w:hAnsi="Garamond"/>
          <w:b/>
          <w:sz w:val="22"/>
          <w:szCs w:val="22"/>
        </w:rPr>
      </w:pPr>
    </w:p>
    <w:p w14:paraId="62B55AC7" w14:textId="319CEBC1" w:rsidR="004B1E08" w:rsidRDefault="004B1E08" w:rsidP="00CA609E">
      <w:pPr>
        <w:pStyle w:val="Cmsor1"/>
        <w:ind w:left="-709" w:right="141"/>
        <w:jc w:val="both"/>
        <w:rPr>
          <w:rFonts w:ascii="Garamond" w:hAnsi="Garamond"/>
          <w:bCs/>
          <w:iCs/>
          <w:szCs w:val="22"/>
        </w:rPr>
      </w:pPr>
      <w:r>
        <w:rPr>
          <w:rFonts w:ascii="Garamond" w:hAnsi="Garamond"/>
          <w:bCs/>
          <w:iCs/>
          <w:szCs w:val="22"/>
        </w:rPr>
        <w:t>CS/661-3/2022.</w:t>
      </w:r>
    </w:p>
    <w:p w14:paraId="6268731C" w14:textId="77777777" w:rsidR="004B1E08" w:rsidRDefault="004B1E08" w:rsidP="00CA609E">
      <w:pPr>
        <w:pStyle w:val="Cmsor1"/>
        <w:ind w:left="-709" w:right="141"/>
        <w:rPr>
          <w:rFonts w:ascii="Monotype Corsiva" w:hAnsi="Monotype Corsiva"/>
          <w:b/>
          <w:i/>
          <w:sz w:val="28"/>
          <w:szCs w:val="28"/>
        </w:rPr>
      </w:pPr>
    </w:p>
    <w:p w14:paraId="5C14EBD0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 i n d o k o l á s</w:t>
      </w:r>
    </w:p>
    <w:p w14:paraId="36200FD2" w14:textId="77777777" w:rsidR="004B1E08" w:rsidRDefault="004B1E08" w:rsidP="00CA609E">
      <w:pPr>
        <w:ind w:left="-709" w:right="141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közterületeinek elnevezéséről és a házszám-megállapításáról </w:t>
      </w:r>
      <w:r>
        <w:rPr>
          <w:rFonts w:ascii="Garamond" w:hAnsi="Garamond"/>
          <w:sz w:val="22"/>
          <w:szCs w:val="22"/>
        </w:rPr>
        <w:t xml:space="preserve">szóló </w:t>
      </w:r>
    </w:p>
    <w:p w14:paraId="29A760F5" w14:textId="154C95EB" w:rsidR="004B1E08" w:rsidRDefault="004B1E08" w:rsidP="00CA609E">
      <w:pPr>
        <w:ind w:left="-709" w:right="141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rendelet-tervezethez</w:t>
      </w:r>
    </w:p>
    <w:p w14:paraId="153F5B0B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3A9465C6" w14:textId="68722E65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határozathozatal nélkül elfogadta a tárgyi önkormányzati rendelet alkotására általam tett javaslatot, melyre az önkormányzat szervezeti és működési szabályzatáról szóló 14/2015. (XI. 27.) önkormányzati rendelet 19. § (8) bekezdése rendelkezése a jegyzőt minden évben (munkaterv szerint) a hatályos önkormányzati rendeletek felülvizsgálatára kötelezi, melynek eleget téve </w:t>
      </w:r>
      <w:r>
        <w:rPr>
          <w:rFonts w:ascii="Garamond" w:hAnsi="Garamond"/>
          <w:i/>
          <w:sz w:val="22"/>
          <w:szCs w:val="22"/>
        </w:rPr>
        <w:t xml:space="preserve">új önkormányzati rendelet alkotásának kezdeményezésével </w:t>
      </w:r>
      <w:r>
        <w:rPr>
          <w:rFonts w:ascii="Garamond" w:hAnsi="Garamond"/>
          <w:iCs/>
          <w:sz w:val="22"/>
          <w:szCs w:val="22"/>
        </w:rPr>
        <w:t xml:space="preserve">teszek eleget. Befolyásolta a tárgyi önkormányzati rendelet kiadását </w:t>
      </w:r>
    </w:p>
    <w:p w14:paraId="0B79FF4F" w14:textId="62441EDD" w:rsidR="00451F8C" w:rsidRDefault="00451F8C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</w:p>
    <w:p w14:paraId="6A60E1B8" w14:textId="77777777" w:rsidR="00451F8C" w:rsidRDefault="00451F8C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</w:p>
    <w:p w14:paraId="6A114048" w14:textId="77777777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Az indokolásnak a </w:t>
      </w:r>
      <w:proofErr w:type="spellStart"/>
      <w:r>
        <w:rPr>
          <w:rFonts w:ascii="Garamond" w:hAnsi="Garamond"/>
          <w:iCs/>
          <w:sz w:val="22"/>
          <w:szCs w:val="22"/>
        </w:rPr>
        <w:t>Jat</w:t>
      </w:r>
      <w:proofErr w:type="spellEnd"/>
      <w:r>
        <w:rPr>
          <w:rFonts w:ascii="Garamond" w:hAnsi="Garamond"/>
          <w:iCs/>
          <w:sz w:val="22"/>
          <w:szCs w:val="22"/>
        </w:rPr>
        <w:t>. 18. §-a értelmében be kell mutatni azokat a társadalmi, gazdasági, szakmai okokat és célokat, amelyek az adott szabályozás kiadását szükségessé teszik, valamint fontos kitétel az indokolás közzétételéről alkotott jegyzői vélemény nyilvánosságra hozatala.</w:t>
      </w:r>
    </w:p>
    <w:p w14:paraId="32DC04D1" w14:textId="77777777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Magyar Közlöny kiadásáról, valamint a jogszabály kihirdetése során történő és a közjogi szervezetszabályozó eszköz közzététele során történő megjelöléséről szóló 5/2019. (III. 13.) IM rendelet (a továbbiakban: IM rendelet) 20. §-a értelmében, az adott jogszabály tervezetéhez tartozó indokolást – a kivételektől eltekintve – a jogszabály kihirdetését követően közzé kell tenni a Nemzeti Jogszabálytárban.</w:t>
      </w:r>
    </w:p>
    <w:p w14:paraId="3DB186AA" w14:textId="7F6AC1AA" w:rsidR="004B1E08" w:rsidRDefault="004B1E08" w:rsidP="00CA609E">
      <w:pPr>
        <w:ind w:left="-709" w:right="141"/>
        <w:jc w:val="both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Az IM rendelet 21. § a) pontja értelmében abban az esetben, amkor az adott jogszabályban jelentős társadalmi, gazdasági, költségvetési hatása, környezeti és egészségi következménye, adminisztratív terhet befolyásoló </w:t>
      </w:r>
      <w:r>
        <w:rPr>
          <w:rFonts w:ascii="Garamond" w:hAnsi="Garamond"/>
          <w:i/>
          <w:sz w:val="22"/>
          <w:szCs w:val="22"/>
        </w:rPr>
        <w:t>hatása nem mutatható</w:t>
      </w:r>
      <w:r w:rsidR="00CA609E">
        <w:rPr>
          <w:rFonts w:ascii="Garamond" w:hAnsi="Garamond"/>
          <w:i/>
          <w:sz w:val="22"/>
          <w:szCs w:val="22"/>
        </w:rPr>
        <w:t xml:space="preserve"> ki</w:t>
      </w:r>
      <w:r>
        <w:rPr>
          <w:rFonts w:ascii="Garamond" w:hAnsi="Garamond"/>
          <w:i/>
          <w:sz w:val="22"/>
          <w:szCs w:val="22"/>
        </w:rPr>
        <w:t xml:space="preserve">, akkor </w:t>
      </w:r>
      <w:r>
        <w:rPr>
          <w:rFonts w:ascii="Garamond" w:hAnsi="Garamond"/>
          <w:b/>
          <w:bCs/>
          <w:i/>
          <w:sz w:val="22"/>
          <w:szCs w:val="22"/>
        </w:rPr>
        <w:t>nem kell közzétenni</w:t>
      </w:r>
      <w:r w:rsidR="00CA609E">
        <w:rPr>
          <w:rFonts w:ascii="Garamond" w:hAnsi="Garamond"/>
          <w:b/>
          <w:bCs/>
          <w:i/>
          <w:sz w:val="22"/>
          <w:szCs w:val="22"/>
        </w:rPr>
        <w:t xml:space="preserve"> </w:t>
      </w:r>
      <w:r w:rsidR="00CA609E">
        <w:rPr>
          <w:rFonts w:ascii="Garamond" w:hAnsi="Garamond"/>
          <w:iCs/>
          <w:sz w:val="22"/>
          <w:szCs w:val="22"/>
        </w:rPr>
        <w:t>az indokolást.</w:t>
      </w:r>
      <w:r>
        <w:rPr>
          <w:rFonts w:ascii="Garamond" w:hAnsi="Garamond"/>
          <w:b/>
          <w:bCs/>
          <w:i/>
          <w:sz w:val="22"/>
          <w:szCs w:val="22"/>
        </w:rPr>
        <w:t xml:space="preserve"> </w:t>
      </w:r>
      <w:r>
        <w:rPr>
          <w:rFonts w:ascii="Garamond" w:hAnsi="Garamond"/>
          <w:iCs/>
          <w:sz w:val="22"/>
          <w:szCs w:val="22"/>
        </w:rPr>
        <w:t xml:space="preserve">Tekintettel arra, hogy a </w:t>
      </w:r>
      <w:r>
        <w:rPr>
          <w:rFonts w:ascii="Garamond" w:hAnsi="Garamond"/>
          <w:b/>
          <w:bCs/>
          <w:iCs/>
          <w:sz w:val="22"/>
          <w:szCs w:val="22"/>
        </w:rPr>
        <w:t>tárgyban</w:t>
      </w: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Cs/>
          <w:sz w:val="22"/>
          <w:szCs w:val="22"/>
        </w:rPr>
        <w:t>kiadott jogszabály</w:t>
      </w: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Cs/>
          <w:sz w:val="22"/>
          <w:szCs w:val="22"/>
        </w:rPr>
        <w:t xml:space="preserve">tartalma </w:t>
      </w:r>
      <w:r w:rsidR="00CA609E">
        <w:rPr>
          <w:rFonts w:ascii="Garamond" w:hAnsi="Garamond"/>
          <w:b/>
          <w:bCs/>
          <w:iCs/>
          <w:sz w:val="22"/>
          <w:szCs w:val="22"/>
        </w:rPr>
        <w:t>a település lakossága előtt nem ismert</w:t>
      </w:r>
      <w:r w:rsidR="00CA609E">
        <w:rPr>
          <w:rFonts w:ascii="Garamond" w:hAnsi="Garamond"/>
          <w:iCs/>
          <w:sz w:val="22"/>
          <w:szCs w:val="22"/>
        </w:rPr>
        <w:t>, jogokat eredeztet és kötelezettséget ró a település lakossága érintett részére,</w:t>
      </w:r>
      <w:r>
        <w:rPr>
          <w:rFonts w:ascii="Garamond" w:hAnsi="Garamond"/>
          <w:i/>
          <w:sz w:val="22"/>
          <w:szCs w:val="22"/>
        </w:rPr>
        <w:t xml:space="preserve"> ezért </w:t>
      </w:r>
      <w:r>
        <w:rPr>
          <w:rFonts w:ascii="Garamond" w:hAnsi="Garamond"/>
          <w:b/>
          <w:bCs/>
          <w:i/>
          <w:sz w:val="22"/>
          <w:szCs w:val="22"/>
          <w:u w:val="single"/>
        </w:rPr>
        <w:t>szükségesnek</w:t>
      </w:r>
      <w:r w:rsidR="00CA609E">
        <w:rPr>
          <w:rFonts w:ascii="Garamond" w:hAnsi="Garamond"/>
          <w:b/>
          <w:bCs/>
          <w:i/>
          <w:sz w:val="22"/>
          <w:szCs w:val="22"/>
          <w:u w:val="single"/>
        </w:rPr>
        <w:t xml:space="preserve"> tartom</w:t>
      </w:r>
      <w:r>
        <w:rPr>
          <w:rFonts w:ascii="Garamond" w:hAnsi="Garamond"/>
          <w:b/>
          <w:bCs/>
          <w:i/>
          <w:sz w:val="22"/>
          <w:szCs w:val="22"/>
          <w:u w:val="single"/>
        </w:rPr>
        <w:t xml:space="preserve"> e tárgyi indokolásban foglaltak közzétételét.</w:t>
      </w:r>
      <w:r>
        <w:rPr>
          <w:rFonts w:ascii="Garamond" w:hAnsi="Garamond"/>
          <w:b/>
          <w:bCs/>
          <w:iCs/>
          <w:sz w:val="22"/>
          <w:szCs w:val="22"/>
        </w:rPr>
        <w:t xml:space="preserve">  </w:t>
      </w:r>
    </w:p>
    <w:p w14:paraId="5E87FF33" w14:textId="77777777" w:rsidR="004B1E08" w:rsidRDefault="004B1E08" w:rsidP="00CA609E">
      <w:pPr>
        <w:ind w:left="-709" w:right="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</w:t>
      </w:r>
    </w:p>
    <w:p w14:paraId="22562065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D258680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3A5C51B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09873FCE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24A76EA5" w14:textId="4E241BA8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>felhatalmazást adnak az önkormányzati rendelet megalkotására</w:t>
      </w:r>
      <w:r>
        <w:rPr>
          <w:rFonts w:ascii="Garamond" w:hAnsi="Garamond"/>
          <w:sz w:val="22"/>
          <w:szCs w:val="22"/>
        </w:rPr>
        <w:t xml:space="preserve"> a</w:t>
      </w:r>
      <w:r w:rsidR="00054A29">
        <w:rPr>
          <w:rFonts w:ascii="Garamond" w:hAnsi="Garamond"/>
          <w:sz w:val="22"/>
          <w:szCs w:val="22"/>
        </w:rPr>
        <w:t xml:space="preserve"> Magyarország helyi önkormányzatairól szóló 2011. évi CVXXXIX. törvény 143. § (3) bekezdésében </w:t>
      </w:r>
      <w:r>
        <w:rPr>
          <w:rFonts w:ascii="Garamond" w:hAnsi="Garamond"/>
          <w:sz w:val="22"/>
          <w:szCs w:val="22"/>
        </w:rPr>
        <w:t xml:space="preserve">kapott felhatalmazás alapján származékos jogalkotói hatáskör feltüntetését, másrészt </w:t>
      </w:r>
      <w:r>
        <w:rPr>
          <w:rFonts w:ascii="Garamond" w:hAnsi="Garamond"/>
          <w:i/>
          <w:sz w:val="22"/>
          <w:szCs w:val="22"/>
        </w:rPr>
        <w:t>a jogalkotás módját</w:t>
      </w:r>
      <w:r w:rsidR="00054A29">
        <w:rPr>
          <w:rFonts w:ascii="Garamond" w:hAnsi="Garamond"/>
          <w:i/>
          <w:sz w:val="22"/>
          <w:szCs w:val="22"/>
        </w:rPr>
        <w:t xml:space="preserve">, </w:t>
      </w:r>
      <w:r w:rsidR="00054A29">
        <w:rPr>
          <w:rFonts w:ascii="Garamond" w:hAnsi="Garamond"/>
          <w:iCs/>
          <w:sz w:val="22"/>
          <w:szCs w:val="22"/>
        </w:rPr>
        <w:t xml:space="preserve">az </w:t>
      </w:r>
      <w:proofErr w:type="spellStart"/>
      <w:r w:rsidR="00054A29">
        <w:rPr>
          <w:rFonts w:ascii="Garamond" w:hAnsi="Garamond"/>
          <w:iCs/>
          <w:sz w:val="22"/>
          <w:szCs w:val="22"/>
        </w:rPr>
        <w:t>Mötv</w:t>
      </w:r>
      <w:proofErr w:type="spellEnd"/>
      <w:r w:rsidR="00054A29">
        <w:rPr>
          <w:rFonts w:ascii="Garamond" w:hAnsi="Garamond"/>
          <w:iCs/>
          <w:sz w:val="22"/>
          <w:szCs w:val="22"/>
        </w:rPr>
        <w:t xml:space="preserve">. </w:t>
      </w:r>
      <w:r w:rsidR="00427FC1">
        <w:rPr>
          <w:rFonts w:ascii="Garamond" w:hAnsi="Garamond"/>
          <w:iCs/>
          <w:sz w:val="22"/>
          <w:szCs w:val="22"/>
        </w:rPr>
        <w:t xml:space="preserve">13. </w:t>
      </w:r>
      <w:r w:rsidR="00054A29">
        <w:rPr>
          <w:rFonts w:ascii="Garamond" w:hAnsi="Garamond"/>
          <w:iCs/>
          <w:sz w:val="22"/>
          <w:szCs w:val="22"/>
        </w:rPr>
        <w:t xml:space="preserve"> § (1) bekezdés </w:t>
      </w:r>
      <w:r w:rsidR="00427FC1">
        <w:rPr>
          <w:rFonts w:ascii="Garamond" w:hAnsi="Garamond"/>
          <w:iCs/>
          <w:sz w:val="22"/>
          <w:szCs w:val="22"/>
        </w:rPr>
        <w:t>3.</w:t>
      </w:r>
      <w:r w:rsidR="00054A29">
        <w:rPr>
          <w:rFonts w:ascii="Garamond" w:hAnsi="Garamond"/>
          <w:iCs/>
          <w:sz w:val="22"/>
          <w:szCs w:val="22"/>
        </w:rPr>
        <w:t xml:space="preserve"> pontjára, a </w:t>
      </w:r>
      <w:r w:rsidR="00427FC1">
        <w:rPr>
          <w:rFonts w:ascii="Garamond" w:hAnsi="Garamond"/>
          <w:iCs/>
          <w:sz w:val="22"/>
          <w:szCs w:val="22"/>
        </w:rPr>
        <w:t xml:space="preserve">51. </w:t>
      </w:r>
      <w:r w:rsidR="00054A29">
        <w:rPr>
          <w:rFonts w:ascii="Garamond" w:hAnsi="Garamond"/>
          <w:iCs/>
          <w:sz w:val="22"/>
          <w:szCs w:val="22"/>
        </w:rPr>
        <w:t xml:space="preserve">§ (5) bekezdésére </w:t>
      </w:r>
      <w:r>
        <w:rPr>
          <w:rFonts w:ascii="Garamond" w:hAnsi="Garamond"/>
          <w:sz w:val="22"/>
          <w:szCs w:val="22"/>
        </w:rPr>
        <w:t>való hivatkozást</w:t>
      </w:r>
      <w:r w:rsidR="00054A29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továbbá az Alaptörvény 32. cikk (1) bekezdése a) pontj</w:t>
      </w:r>
      <w:r w:rsidR="00054A29">
        <w:rPr>
          <w:rFonts w:ascii="Garamond" w:hAnsi="Garamond"/>
          <w:sz w:val="22"/>
          <w:szCs w:val="22"/>
        </w:rPr>
        <w:t>át</w:t>
      </w:r>
      <w:r>
        <w:rPr>
          <w:rFonts w:ascii="Garamond" w:hAnsi="Garamond"/>
          <w:sz w:val="22"/>
          <w:szCs w:val="22"/>
        </w:rPr>
        <w:t xml:space="preserve">, </w:t>
      </w:r>
      <w:r w:rsidR="00054A29">
        <w:rPr>
          <w:rFonts w:ascii="Garamond" w:hAnsi="Garamond"/>
          <w:sz w:val="22"/>
          <w:szCs w:val="22"/>
        </w:rPr>
        <w:t xml:space="preserve">valamint </w:t>
      </w:r>
      <w:r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  23. § (4) bekezdése b) pontjában  feladatkörében eljárni jogosított </w:t>
      </w:r>
      <w:r w:rsidR="00054A29">
        <w:rPr>
          <w:rFonts w:ascii="Garamond" w:hAnsi="Garamond"/>
          <w:sz w:val="22"/>
          <w:szCs w:val="22"/>
        </w:rPr>
        <w:t xml:space="preserve"> </w:t>
      </w:r>
      <w:r w:rsidR="00054A29" w:rsidRPr="00054A29">
        <w:rPr>
          <w:rFonts w:ascii="Garamond" w:hAnsi="Garamond"/>
          <w:i/>
          <w:iCs/>
          <w:sz w:val="22"/>
          <w:szCs w:val="22"/>
        </w:rPr>
        <w:t xml:space="preserve">Ügyrendi </w:t>
      </w:r>
      <w:r>
        <w:rPr>
          <w:rFonts w:ascii="Garamond" w:hAnsi="Garamond"/>
          <w:i/>
          <w:sz w:val="22"/>
          <w:szCs w:val="22"/>
        </w:rPr>
        <w:t>Bizottság</w:t>
      </w:r>
      <w:r w:rsidR="006F44FD">
        <w:rPr>
          <w:rFonts w:ascii="Garamond" w:hAnsi="Garamond"/>
          <w:i/>
          <w:sz w:val="22"/>
          <w:szCs w:val="22"/>
        </w:rPr>
        <w:t xml:space="preserve"> </w:t>
      </w:r>
      <w:r w:rsidR="00D43676">
        <w:rPr>
          <w:rFonts w:ascii="Garamond" w:hAnsi="Garamond"/>
          <w:iCs/>
          <w:sz w:val="22"/>
          <w:szCs w:val="22"/>
        </w:rPr>
        <w:t xml:space="preserve">és a 24. § </w:t>
      </w:r>
      <w:r w:rsidR="00427FC1">
        <w:rPr>
          <w:rFonts w:ascii="Garamond" w:hAnsi="Garamond"/>
          <w:iCs/>
          <w:sz w:val="22"/>
          <w:szCs w:val="22"/>
        </w:rPr>
        <w:t>(3) bekezdése e) pontja et) alpontja szerinti</w:t>
      </w:r>
      <w:r>
        <w:rPr>
          <w:rFonts w:ascii="Garamond" w:hAnsi="Garamond"/>
          <w:i/>
          <w:sz w:val="22"/>
          <w:szCs w:val="22"/>
        </w:rPr>
        <w:t xml:space="preserve"> véleményének kikérése kötelezettségének teljesítését  </w:t>
      </w:r>
      <w:r>
        <w:rPr>
          <w:rFonts w:ascii="Garamond" w:hAnsi="Garamond"/>
          <w:sz w:val="22"/>
          <w:szCs w:val="22"/>
        </w:rPr>
        <w:t>foglalja magába, betartva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az IRM rendelet 55. § (5) bekezdésében  és az 58. § (1) bekezdésében írtakat.</w:t>
      </w:r>
    </w:p>
    <w:p w14:paraId="464C7B3F" w14:textId="77777777" w:rsidR="004B1E08" w:rsidRDefault="004B1E08" w:rsidP="00CA609E">
      <w:pPr>
        <w:ind w:left="-709" w:right="141"/>
        <w:rPr>
          <w:rFonts w:ascii="Garamond" w:hAnsi="Garamond"/>
        </w:rPr>
      </w:pPr>
    </w:p>
    <w:p w14:paraId="7F20E86A" w14:textId="77777777" w:rsidR="004B1E08" w:rsidRDefault="004B1E08" w:rsidP="004C66EE">
      <w:pPr>
        <w:numPr>
          <w:ilvl w:val="0"/>
          <w:numId w:val="1"/>
        </w:numPr>
        <w:ind w:left="-709" w:right="141" w:firstLine="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14:paraId="2C81241E" w14:textId="521F4A90" w:rsidR="004B1E08" w:rsidRDefault="004B1E08" w:rsidP="004C66E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157C51F4" w14:textId="6BE3FFE9" w:rsidR="007D6EC8" w:rsidRPr="007D6EC8" w:rsidRDefault="007D6EC8" w:rsidP="00CA609E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Ez a szakasz a település közterületeinek elnevezési szabályait foglalja magában. A közterületek elnevezése rendje szerinti az utcákat egymástól névtáblákon feltüntetett nevek különböztetik meg, melyet kihelyezésétől számítva legalább 15 évi fenn kell tartani, azt a névadó önkormányzat testülete sem jogosult megváltoztatni. </w:t>
      </w:r>
      <w:r w:rsidR="00767A73">
        <w:rPr>
          <w:rFonts w:ascii="Garamond" w:hAnsi="Garamond"/>
          <w:bCs/>
          <w:sz w:val="22"/>
          <w:szCs w:val="22"/>
        </w:rPr>
        <w:t xml:space="preserve">Ebben a szakaszban ad jogot az utca elnevezésére jogosítottak körének meghatározatában, </w:t>
      </w:r>
      <w:r w:rsidR="00A21F62">
        <w:rPr>
          <w:rFonts w:ascii="Garamond" w:hAnsi="Garamond"/>
          <w:bCs/>
          <w:sz w:val="22"/>
          <w:szCs w:val="22"/>
        </w:rPr>
        <w:t>a közérthető, magyar nyelvű név alkalmazási körének feltüntetésével.</w:t>
      </w:r>
      <w:r w:rsidR="00BF5587">
        <w:rPr>
          <w:rFonts w:ascii="Garamond" w:hAnsi="Garamond"/>
          <w:bCs/>
          <w:sz w:val="22"/>
          <w:szCs w:val="22"/>
        </w:rPr>
        <w:t xml:space="preserve"> Rögzíti a rendelet ezen szakasza, hogy a mezőgazdasági dűlőutakat nem kell névvel ellátni. A jogalkotó a tárgyi rendelet kihirdetését az önkormányzati szervezeti és működési szabályzatban rögzített szokásos módon rendeli el. </w:t>
      </w:r>
    </w:p>
    <w:p w14:paraId="275FED44" w14:textId="590E8A0C" w:rsidR="004B1E08" w:rsidRDefault="004B1E08" w:rsidP="00CA609E">
      <w:pPr>
        <w:ind w:left="-709" w:right="141"/>
        <w:rPr>
          <w:rFonts w:ascii="Garamond" w:hAnsi="Garamond"/>
        </w:rPr>
      </w:pPr>
    </w:p>
    <w:p w14:paraId="1DD2D53D" w14:textId="09F7A5CF" w:rsidR="004C66EE" w:rsidRDefault="004C66EE" w:rsidP="004C66EE">
      <w:pPr>
        <w:ind w:left="-709" w:right="141"/>
        <w:jc w:val="center"/>
        <w:rPr>
          <w:rFonts w:ascii="Garamond" w:hAnsi="Garamond"/>
          <w:b/>
          <w:bCs/>
          <w:sz w:val="22"/>
          <w:szCs w:val="22"/>
        </w:rPr>
      </w:pPr>
      <w:r w:rsidRPr="004C66EE">
        <w:rPr>
          <w:rFonts w:ascii="Garamond" w:hAnsi="Garamond"/>
          <w:b/>
          <w:bCs/>
          <w:sz w:val="22"/>
          <w:szCs w:val="22"/>
        </w:rPr>
        <w:t xml:space="preserve">2. § </w:t>
      </w:r>
    </w:p>
    <w:p w14:paraId="7CA0A58D" w14:textId="77777777" w:rsidR="004C66EE" w:rsidRPr="004C66EE" w:rsidRDefault="004C66EE" w:rsidP="004C66EE">
      <w:pPr>
        <w:ind w:left="-709" w:right="141"/>
        <w:jc w:val="center"/>
        <w:rPr>
          <w:rFonts w:ascii="Garamond" w:hAnsi="Garamond"/>
          <w:b/>
          <w:bCs/>
          <w:sz w:val="22"/>
          <w:szCs w:val="22"/>
        </w:rPr>
      </w:pPr>
    </w:p>
    <w:p w14:paraId="1A55064D" w14:textId="39ADBBE8" w:rsidR="004006D9" w:rsidRPr="004C66EE" w:rsidRDefault="004C66EE" w:rsidP="00CE235E">
      <w:pPr>
        <w:ind w:left="-709" w:right="141"/>
        <w:jc w:val="both"/>
        <w:rPr>
          <w:rFonts w:ascii="Garamond" w:hAnsi="Garamond"/>
          <w:b/>
          <w:sz w:val="22"/>
          <w:szCs w:val="22"/>
        </w:rPr>
      </w:pPr>
      <w:r w:rsidRPr="004C66EE">
        <w:rPr>
          <w:rFonts w:ascii="Garamond" w:hAnsi="Garamond"/>
          <w:bCs/>
          <w:sz w:val="22"/>
          <w:szCs w:val="22"/>
        </w:rPr>
        <w:t>A magánutak elnevezésének szabályait foglalja magába. Lényege, hogy a magánút tulajdonosa kérelmére, vagy a Képviselő-testület hivatalból eljárva adhat nevet az adott közterületnek, ami nem kötelező eleme az eljárásnak.</w:t>
      </w:r>
    </w:p>
    <w:p w14:paraId="5C16BA2E" w14:textId="77777777" w:rsidR="004006D9" w:rsidRDefault="004006D9" w:rsidP="004C66E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6BBF6EC1" w14:textId="66DD726E" w:rsidR="004B1E08" w:rsidRDefault="006B5B01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 xml:space="preserve">3. § </w:t>
      </w:r>
    </w:p>
    <w:p w14:paraId="587BDAEC" w14:textId="228A7E55" w:rsidR="006B5B01" w:rsidRDefault="006B5B01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361D3A40" w14:textId="521A4BCD" w:rsidR="006B5B01" w:rsidRDefault="00573C10" w:rsidP="00573C10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közterületeken elhelyezett névtáblák kihelyezésének szabályát öleli fel. </w:t>
      </w:r>
      <w:r w:rsidR="00F971F5">
        <w:rPr>
          <w:rFonts w:ascii="Garamond" w:hAnsi="Garamond"/>
          <w:bCs/>
          <w:sz w:val="22"/>
          <w:szCs w:val="22"/>
        </w:rPr>
        <w:t>A névtábla helyét az adott utca mindkét sorokházán, annak hiányában kerítésen, vagy tartóoszlopon határozza meg</w:t>
      </w:r>
      <w:r w:rsidR="00922ECF">
        <w:rPr>
          <w:rFonts w:ascii="Garamond" w:hAnsi="Garamond"/>
          <w:bCs/>
          <w:sz w:val="22"/>
          <w:szCs w:val="22"/>
        </w:rPr>
        <w:t>. Pontosan kijelöli ez a szakasz az új tábla és a régi tábla egymáshoz való viszonyítását, elhelyezését. Tartalmazza a névtábla azonosító adatait, melyet e tárgyi rendelet 1. függelékeként rendel csatolni annak érdekében, hogy új tábla legyártásakor azonos méretek kialakítására kerüljön sor, melynek cél</w:t>
      </w:r>
      <w:r w:rsidR="00CE235E">
        <w:rPr>
          <w:rFonts w:ascii="Garamond" w:hAnsi="Garamond"/>
          <w:bCs/>
          <w:sz w:val="22"/>
          <w:szCs w:val="22"/>
        </w:rPr>
        <w:t>j</w:t>
      </w:r>
      <w:r w:rsidR="00922ECF">
        <w:rPr>
          <w:rFonts w:ascii="Garamond" w:hAnsi="Garamond"/>
          <w:bCs/>
          <w:sz w:val="22"/>
          <w:szCs w:val="22"/>
        </w:rPr>
        <w:t xml:space="preserve">a, az egységes településkép megjelenítése. A névtábla kihelyezés </w:t>
      </w:r>
      <w:r w:rsidR="00C5455C">
        <w:rPr>
          <w:rFonts w:ascii="Garamond" w:hAnsi="Garamond"/>
          <w:bCs/>
          <w:sz w:val="22"/>
          <w:szCs w:val="22"/>
        </w:rPr>
        <w:t xml:space="preserve">feladatát a </w:t>
      </w:r>
      <w:proofErr w:type="spellStart"/>
      <w:r w:rsidR="00C5455C">
        <w:rPr>
          <w:rFonts w:ascii="Garamond" w:hAnsi="Garamond"/>
          <w:bCs/>
          <w:sz w:val="22"/>
          <w:szCs w:val="22"/>
        </w:rPr>
        <w:t>Csanyteleki</w:t>
      </w:r>
      <w:proofErr w:type="spellEnd"/>
      <w:r w:rsidR="00C5455C">
        <w:rPr>
          <w:rFonts w:ascii="Garamond" w:hAnsi="Garamond"/>
          <w:bCs/>
          <w:sz w:val="22"/>
          <w:szCs w:val="22"/>
        </w:rPr>
        <w:t xml:space="preserve"> Polgármesteri Hivatal által foglalkoztatott személyekre bízza, költsége fedezeteként pedig az önkormányzat adott évi költségvetését jelöli meg. A névtáblát viselő lakóház tulajdonosa kötelezettségei közé sorolja a névtábla kihelyezése, esetleges cseréje, karbantartása</w:t>
      </w:r>
      <w:r w:rsidR="00F971F5">
        <w:rPr>
          <w:rFonts w:ascii="Garamond" w:hAnsi="Garamond"/>
          <w:bCs/>
          <w:sz w:val="22"/>
          <w:szCs w:val="22"/>
        </w:rPr>
        <w:t xml:space="preserve"> </w:t>
      </w:r>
      <w:r w:rsidR="009447AE">
        <w:rPr>
          <w:rFonts w:ascii="Garamond" w:hAnsi="Garamond"/>
          <w:bCs/>
          <w:sz w:val="22"/>
          <w:szCs w:val="22"/>
        </w:rPr>
        <w:t>ellenszolgáltatás nélküli tűrését.</w:t>
      </w:r>
    </w:p>
    <w:p w14:paraId="44734D74" w14:textId="166F26F9" w:rsidR="000E3127" w:rsidRDefault="000E3127" w:rsidP="00573C10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</w:p>
    <w:p w14:paraId="4136CB0A" w14:textId="484031C4" w:rsidR="000E3127" w:rsidRDefault="000E3127" w:rsidP="000E3127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</w:p>
    <w:p w14:paraId="61C1FA94" w14:textId="69B6D974" w:rsidR="000E3127" w:rsidRDefault="000E3127" w:rsidP="000E3127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26C1213E" w14:textId="7F7554C3" w:rsidR="000E3127" w:rsidRDefault="000E3127" w:rsidP="000E3127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Az adott névtáblával ellátott közterület (utca) </w:t>
      </w:r>
      <w:r>
        <w:rPr>
          <w:rFonts w:ascii="Garamond" w:hAnsi="Garamond"/>
          <w:bCs/>
          <w:i/>
          <w:iCs/>
          <w:sz w:val="22"/>
          <w:szCs w:val="22"/>
        </w:rPr>
        <w:t xml:space="preserve">házszámozása </w:t>
      </w:r>
      <w:r>
        <w:rPr>
          <w:rFonts w:ascii="Garamond" w:hAnsi="Garamond"/>
          <w:bCs/>
          <w:sz w:val="22"/>
          <w:szCs w:val="22"/>
        </w:rPr>
        <w:t xml:space="preserve">szabályait foglalja magába. Meghatározza a házszám legyártása, kihelyezése, esetleges cserére, karbantartása jegyezében a </w:t>
      </w: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 feladatát</w:t>
      </w:r>
      <w:r w:rsidR="00825BB4">
        <w:rPr>
          <w:rFonts w:ascii="Garamond" w:hAnsi="Garamond"/>
          <w:bCs/>
          <w:sz w:val="22"/>
          <w:szCs w:val="22"/>
        </w:rPr>
        <w:t>, annak költségei viselésére kötelezett önkormányzat költségvetését nevesítve</w:t>
      </w:r>
      <w:r w:rsidR="0040295D">
        <w:rPr>
          <w:rFonts w:ascii="Garamond" w:hAnsi="Garamond"/>
          <w:bCs/>
          <w:sz w:val="22"/>
          <w:szCs w:val="22"/>
        </w:rPr>
        <w:t>. A házszámtábla helyeként az utca baloldalát a páros, jobboldalát a pár</w:t>
      </w:r>
      <w:r w:rsidR="00CE235E">
        <w:rPr>
          <w:rFonts w:ascii="Garamond" w:hAnsi="Garamond"/>
          <w:bCs/>
          <w:sz w:val="22"/>
          <w:szCs w:val="22"/>
        </w:rPr>
        <w:t>a</w:t>
      </w:r>
      <w:r w:rsidR="0040295D">
        <w:rPr>
          <w:rFonts w:ascii="Garamond" w:hAnsi="Garamond"/>
          <w:bCs/>
          <w:sz w:val="22"/>
          <w:szCs w:val="22"/>
        </w:rPr>
        <w:t>tlan számozást jelöli meg,</w:t>
      </w:r>
      <w:r w:rsidR="0056261B">
        <w:rPr>
          <w:rFonts w:ascii="Garamond" w:hAnsi="Garamond"/>
          <w:bCs/>
          <w:sz w:val="22"/>
          <w:szCs w:val="22"/>
        </w:rPr>
        <w:t xml:space="preserve"> 1</w:t>
      </w:r>
      <w:proofErr w:type="gramStart"/>
      <w:r w:rsidR="00CE235E">
        <w:rPr>
          <w:rFonts w:ascii="Garamond" w:hAnsi="Garamond"/>
          <w:bCs/>
          <w:sz w:val="22"/>
          <w:szCs w:val="22"/>
        </w:rPr>
        <w:t>.</w:t>
      </w:r>
      <w:r w:rsidR="0056261B">
        <w:rPr>
          <w:rFonts w:ascii="Garamond" w:hAnsi="Garamond"/>
          <w:bCs/>
          <w:sz w:val="22"/>
          <w:szCs w:val="22"/>
        </w:rPr>
        <w:t>,</w:t>
      </w:r>
      <w:proofErr w:type="gramEnd"/>
      <w:r w:rsidR="0056261B">
        <w:rPr>
          <w:rFonts w:ascii="Garamond" w:hAnsi="Garamond"/>
          <w:bCs/>
          <w:sz w:val="22"/>
          <w:szCs w:val="22"/>
        </w:rPr>
        <w:t xml:space="preserve"> illetve 2. folyamatos sorszámozással,</w:t>
      </w:r>
      <w:r w:rsidR="0040295D">
        <w:rPr>
          <w:rFonts w:ascii="Garamond" w:hAnsi="Garamond"/>
          <w:bCs/>
          <w:sz w:val="22"/>
          <w:szCs w:val="22"/>
        </w:rPr>
        <w:t xml:space="preserve"> míg az egy oldalas utca esetén</w:t>
      </w:r>
      <w:r w:rsidR="00825BB4">
        <w:rPr>
          <w:rFonts w:ascii="Garamond" w:hAnsi="Garamond"/>
          <w:bCs/>
          <w:sz w:val="22"/>
          <w:szCs w:val="22"/>
        </w:rPr>
        <w:t xml:space="preserve"> </w:t>
      </w:r>
      <w:r w:rsidR="0056261B">
        <w:rPr>
          <w:rFonts w:ascii="Garamond" w:hAnsi="Garamond"/>
          <w:bCs/>
          <w:sz w:val="22"/>
          <w:szCs w:val="22"/>
        </w:rPr>
        <w:t>1. sorszámmal az utca végéig tartó számozással.</w:t>
      </w:r>
      <w:r w:rsidR="00DC694C">
        <w:rPr>
          <w:rFonts w:ascii="Garamond" w:hAnsi="Garamond"/>
          <w:bCs/>
          <w:sz w:val="22"/>
          <w:szCs w:val="22"/>
        </w:rPr>
        <w:t xml:space="preserve"> A házszámtáblát az utcafront házfalán kell elhelyezni és folyamatosan ott tartani. A házszámtábla cseréje esetén az új és régi tábla elhelyezése megegyezik a névtábla kihelyezése szabályaival</w:t>
      </w:r>
      <w:r w:rsidR="00043D67">
        <w:rPr>
          <w:rFonts w:ascii="Garamond" w:hAnsi="Garamond"/>
          <w:bCs/>
          <w:sz w:val="22"/>
          <w:szCs w:val="22"/>
        </w:rPr>
        <w:t>, azzal a kivétellel, hogy a már meglévő házszám</w:t>
      </w:r>
      <w:r w:rsidR="00CE235E">
        <w:rPr>
          <w:rFonts w:ascii="Garamond" w:hAnsi="Garamond"/>
          <w:bCs/>
          <w:sz w:val="22"/>
          <w:szCs w:val="22"/>
        </w:rPr>
        <w:t>o</w:t>
      </w:r>
      <w:r w:rsidR="00043D67">
        <w:rPr>
          <w:rFonts w:ascii="Garamond" w:hAnsi="Garamond"/>
          <w:bCs/>
          <w:sz w:val="22"/>
          <w:szCs w:val="22"/>
        </w:rPr>
        <w:t xml:space="preserve">t át kell helyezni a lakóház kerítésére. A házszámtábla kihelyezését a lakóház tulajdonosa köteles tűrni és </w:t>
      </w:r>
      <w:r w:rsidR="000B7627">
        <w:rPr>
          <w:rFonts w:ascii="Garamond" w:hAnsi="Garamond"/>
          <w:bCs/>
          <w:sz w:val="22"/>
          <w:szCs w:val="22"/>
        </w:rPr>
        <w:t>gondoskodni a házszámtábla folyamatos tisztántartásáról.</w:t>
      </w:r>
      <w:r w:rsidR="00BA455B">
        <w:rPr>
          <w:rFonts w:ascii="Garamond" w:hAnsi="Garamond"/>
          <w:bCs/>
          <w:sz w:val="22"/>
          <w:szCs w:val="22"/>
        </w:rPr>
        <w:t xml:space="preserve"> Fontos kitétel e szakaszban, hogy az abban szereplő kötelezettségek </w:t>
      </w:r>
      <w:r w:rsidR="00651F8C">
        <w:rPr>
          <w:rFonts w:ascii="Garamond" w:hAnsi="Garamond"/>
          <w:bCs/>
          <w:sz w:val="22"/>
          <w:szCs w:val="22"/>
        </w:rPr>
        <w:t>e</w:t>
      </w:r>
      <w:r w:rsidR="00BA455B">
        <w:rPr>
          <w:rFonts w:ascii="Garamond" w:hAnsi="Garamond"/>
          <w:bCs/>
          <w:sz w:val="22"/>
          <w:szCs w:val="22"/>
        </w:rPr>
        <w:t xml:space="preserve"> rendelet hatályba lépését követően bekövetkezett változások esetében alkalmazandó feladat, tehát nem kell a település </w:t>
      </w:r>
      <w:r w:rsidR="00A47883">
        <w:rPr>
          <w:rFonts w:ascii="Garamond" w:hAnsi="Garamond"/>
          <w:bCs/>
          <w:sz w:val="22"/>
          <w:szCs w:val="22"/>
        </w:rPr>
        <w:t xml:space="preserve">eddig kialakult egészét átformálni, új házszámtáblák kihelyezését elrendelni. </w:t>
      </w:r>
      <w:r w:rsidR="008D4AE5">
        <w:rPr>
          <w:rFonts w:ascii="Garamond" w:hAnsi="Garamond"/>
          <w:bCs/>
          <w:sz w:val="22"/>
          <w:szCs w:val="22"/>
        </w:rPr>
        <w:t xml:space="preserve"> Ennek </w:t>
      </w:r>
      <w:r w:rsidR="00A47883">
        <w:rPr>
          <w:rFonts w:ascii="Garamond" w:hAnsi="Garamond"/>
          <w:bCs/>
          <w:sz w:val="22"/>
          <w:szCs w:val="22"/>
        </w:rPr>
        <w:t xml:space="preserve">gyakorlati megfontolás az oka, ugyanakkor jogi értelemben érthető, hogy egy adott jogszabálynak nincs visszaható hatálya, azt a hatályba lépése napjától kell és lehet alkalmazni. </w:t>
      </w:r>
    </w:p>
    <w:p w14:paraId="04B7E61A" w14:textId="1E03189D" w:rsidR="0007307F" w:rsidRDefault="0007307F" w:rsidP="000E3127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</w:p>
    <w:p w14:paraId="77D3F61B" w14:textId="17C4DD31" w:rsidR="0007307F" w:rsidRDefault="0007307F" w:rsidP="0007307F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5. § </w:t>
      </w:r>
    </w:p>
    <w:p w14:paraId="76667145" w14:textId="5314676A" w:rsidR="0007307F" w:rsidRDefault="0007307F" w:rsidP="0007307F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1599346B" w14:textId="1E4B6629" w:rsidR="00FF514D" w:rsidRDefault="0007307F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 hatályba léptető rendelkezés értelmében e tárgyi rendelet 2022. június 1. napján lép hatályba. Az elvárt kellő idő így is megtartható, tekintettel arra, hogy a település lakosságának nem kell felkészülési idő a rendeletben foglaltak befogadásához. Ennek egyik oka, hogy a településképi rendeletben foglaltakhoz igazodóan már megtörtént a település minden közterületén a névtáblák kihelyezés</w:t>
      </w:r>
      <w:r w:rsidR="00B375CE">
        <w:rPr>
          <w:rFonts w:ascii="Garamond" w:hAnsi="Garamond"/>
          <w:bCs/>
          <w:sz w:val="22"/>
          <w:szCs w:val="22"/>
        </w:rPr>
        <w:t>e</w:t>
      </w:r>
      <w:r w:rsidR="00917A76">
        <w:rPr>
          <w:rFonts w:ascii="Garamond" w:hAnsi="Garamond"/>
          <w:bCs/>
          <w:sz w:val="22"/>
          <w:szCs w:val="22"/>
        </w:rPr>
        <w:t xml:space="preserve">, a másik ok pedig a házszámtáblák egységes megjelenítése </w:t>
      </w:r>
      <w:r w:rsidR="00B375CE">
        <w:rPr>
          <w:rFonts w:ascii="Garamond" w:hAnsi="Garamond"/>
          <w:bCs/>
          <w:sz w:val="22"/>
          <w:szCs w:val="22"/>
        </w:rPr>
        <w:t xml:space="preserve">érdekében </w:t>
      </w:r>
      <w:r w:rsidR="00917A76">
        <w:rPr>
          <w:rFonts w:ascii="Garamond" w:hAnsi="Garamond"/>
          <w:bCs/>
          <w:sz w:val="22"/>
          <w:szCs w:val="22"/>
        </w:rPr>
        <w:t>nem a lakosra, hanem az önkormányzat</w:t>
      </w:r>
      <w:r w:rsidR="00B375CE">
        <w:rPr>
          <w:rFonts w:ascii="Garamond" w:hAnsi="Garamond"/>
          <w:bCs/>
          <w:sz w:val="22"/>
          <w:szCs w:val="22"/>
        </w:rPr>
        <w:t xml:space="preserve"> testülete hivatalára </w:t>
      </w:r>
      <w:r w:rsidR="00917A76">
        <w:rPr>
          <w:rFonts w:ascii="Garamond" w:hAnsi="Garamond"/>
          <w:bCs/>
          <w:sz w:val="22"/>
          <w:szCs w:val="22"/>
        </w:rPr>
        <w:t xml:space="preserve">vonatkozóan hoz rendelkezéseket. </w:t>
      </w:r>
      <w:r w:rsidR="00917A76">
        <w:rPr>
          <w:rFonts w:ascii="Garamond" w:hAnsi="Garamond"/>
          <w:sz w:val="22"/>
          <w:szCs w:val="22"/>
        </w:rPr>
        <w:t xml:space="preserve">A </w:t>
      </w:r>
      <w:r w:rsidR="004B1E08">
        <w:rPr>
          <w:rFonts w:ascii="Garamond" w:hAnsi="Garamond"/>
          <w:sz w:val="22"/>
          <w:szCs w:val="22"/>
        </w:rPr>
        <w:t xml:space="preserve">rendelet-tervezet megismerhetősége a Polgármesteri Hivatalban történt hirdetményként való közzétételével biztosított volt, </w:t>
      </w:r>
      <w:bookmarkStart w:id="0" w:name="_GoBack"/>
      <w:bookmarkEnd w:id="0"/>
      <w:r w:rsidR="00B375CE">
        <w:rPr>
          <w:rFonts w:ascii="Garamond" w:hAnsi="Garamond"/>
          <w:sz w:val="22"/>
          <w:szCs w:val="22"/>
        </w:rPr>
        <w:t>viszont</w:t>
      </w:r>
      <w:r w:rsidR="004B1E08">
        <w:rPr>
          <w:rFonts w:ascii="Garamond" w:hAnsi="Garamond"/>
          <w:sz w:val="22"/>
          <w:szCs w:val="22"/>
        </w:rPr>
        <w:t xml:space="preserve"> a lakosság köréből </w:t>
      </w:r>
      <w:r w:rsidR="00B375CE">
        <w:rPr>
          <w:rFonts w:ascii="Garamond" w:hAnsi="Garamond"/>
          <w:sz w:val="22"/>
          <w:szCs w:val="22"/>
        </w:rPr>
        <w:t>érdeklődés nem mutatkozott.</w:t>
      </w:r>
    </w:p>
    <w:p w14:paraId="141AB3C7" w14:textId="77777777" w:rsidR="00FF514D" w:rsidRDefault="00FF514D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41C62E3" w14:textId="77777777" w:rsidR="00FF514D" w:rsidRDefault="00FF514D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2A08D2E2" w14:textId="5F6F83B3" w:rsidR="004B1E08" w:rsidRPr="00917A76" w:rsidRDefault="00917A76" w:rsidP="00CA609E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4B1E08">
        <w:rPr>
          <w:rFonts w:ascii="Garamond" w:hAnsi="Garamond"/>
          <w:sz w:val="22"/>
          <w:szCs w:val="22"/>
        </w:rPr>
        <w:t xml:space="preserve">Az önkormányzati rendelet az önkormányzat honlapján és a Nemzeti Jogszabálytárban elérhető, a községi könyvtárban és a hivatalban megtekinthető. A település lakossága a havonta megjelenő </w:t>
      </w:r>
      <w:proofErr w:type="spellStart"/>
      <w:r w:rsidR="004B1E08">
        <w:rPr>
          <w:rFonts w:ascii="Garamond" w:hAnsi="Garamond"/>
          <w:sz w:val="22"/>
          <w:szCs w:val="22"/>
        </w:rPr>
        <w:t>Csanyi</w:t>
      </w:r>
      <w:proofErr w:type="spellEnd"/>
      <w:r w:rsidR="004B1E08">
        <w:rPr>
          <w:rFonts w:ascii="Garamond" w:hAnsi="Garamond"/>
          <w:sz w:val="22"/>
          <w:szCs w:val="22"/>
        </w:rPr>
        <w:t xml:space="preserve"> Hírmondóban kap jegyzői tájékoztatást az önkormányzati rendelet tartalmáról és hatályba lépéséről. </w:t>
      </w:r>
      <w:r>
        <w:rPr>
          <w:rFonts w:ascii="Garamond" w:hAnsi="Garamond"/>
          <w:sz w:val="22"/>
          <w:szCs w:val="22"/>
        </w:rPr>
        <w:t xml:space="preserve"> Ezt a szakaszt</w:t>
      </w:r>
      <w:r w:rsidR="004B1E0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követően</w:t>
      </w:r>
      <w:r w:rsidR="004B1E08">
        <w:rPr>
          <w:rFonts w:ascii="Garamond" w:hAnsi="Garamond"/>
          <w:sz w:val="22"/>
          <w:szCs w:val="22"/>
        </w:rPr>
        <w:t xml:space="preserve"> kapott helyet a </w:t>
      </w:r>
      <w:r w:rsidR="004B1E08"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  <w:r w:rsidR="004B1E08">
        <w:rPr>
          <w:rFonts w:ascii="Garamond" w:hAnsi="Garamond"/>
          <w:sz w:val="22"/>
          <w:szCs w:val="22"/>
        </w:rPr>
        <w:t xml:space="preserve"> </w:t>
      </w:r>
    </w:p>
    <w:p w14:paraId="2F8EE9D1" w14:textId="4E136DD8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A69E0D1" w14:textId="2AE29A9A" w:rsidR="001252B6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251D645" w14:textId="77777777" w:rsidR="001252B6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18ACB5DE" w14:textId="4F4BD943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május 4.</w:t>
      </w:r>
    </w:p>
    <w:p w14:paraId="34C9CF4E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3D22AC04" w14:textId="246AD8C7" w:rsidR="004B1E08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9BF3054" w14:textId="376FC6D0" w:rsidR="005406D0" w:rsidRDefault="001252B6" w:rsidP="00CA609E">
      <w:pPr>
        <w:ind w:left="-709" w:right="14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62AD940" w14:textId="02A5B2C2" w:rsidR="001252B6" w:rsidRDefault="001252B6" w:rsidP="00CA609E">
      <w:pPr>
        <w:ind w:left="-709" w:right="14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9C77367" w14:textId="63A2EF5D" w:rsidR="00C96697" w:rsidRPr="00C96697" w:rsidRDefault="00C96697" w:rsidP="00C96697"/>
    <w:p w14:paraId="7CC5B56C" w14:textId="47CDECFD" w:rsidR="00C96697" w:rsidRPr="00C96697" w:rsidRDefault="00C96697" w:rsidP="00C96697"/>
    <w:p w14:paraId="42099062" w14:textId="03F4DDB7" w:rsidR="00C96697" w:rsidRPr="00C96697" w:rsidRDefault="00C96697" w:rsidP="00C96697"/>
    <w:p w14:paraId="63EA6E59" w14:textId="3398475E" w:rsidR="00C96697" w:rsidRDefault="00C96697" w:rsidP="00C96697">
      <w:pPr>
        <w:rPr>
          <w:rFonts w:ascii="Garamond" w:hAnsi="Garamond"/>
          <w:sz w:val="22"/>
          <w:szCs w:val="22"/>
        </w:rPr>
      </w:pPr>
    </w:p>
    <w:p w14:paraId="73F69E5D" w14:textId="00995D34" w:rsidR="00C96697" w:rsidRDefault="00C96697" w:rsidP="00C96697">
      <w:pPr>
        <w:tabs>
          <w:tab w:val="left" w:pos="2852"/>
        </w:tabs>
        <w:rPr>
          <w:rFonts w:ascii="Garamond" w:hAnsi="Garamond"/>
          <w:sz w:val="22"/>
          <w:szCs w:val="22"/>
        </w:rPr>
      </w:pPr>
      <w:r>
        <w:tab/>
      </w:r>
      <w:r>
        <w:tab/>
      </w:r>
      <w:r>
        <w:tab/>
        <w:t xml:space="preserve">  </w:t>
      </w:r>
      <w:r w:rsidR="0087148F">
        <w:t xml:space="preserve">  </w:t>
      </w:r>
      <w:r w:rsidR="0087148F">
        <w:rPr>
          <w:rFonts w:ascii="Garamond" w:hAnsi="Garamond"/>
          <w:sz w:val="22"/>
          <w:szCs w:val="22"/>
        </w:rPr>
        <w:tab/>
        <w:t>………………………………………….</w:t>
      </w:r>
    </w:p>
    <w:p w14:paraId="169939BB" w14:textId="72639080" w:rsidR="0087148F" w:rsidRPr="0087148F" w:rsidRDefault="0087148F" w:rsidP="00C96697">
      <w:pPr>
        <w:tabs>
          <w:tab w:val="left" w:pos="2852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sectPr w:rsidR="0087148F" w:rsidRPr="0087148F" w:rsidSect="006B5B01">
      <w:pgSz w:w="11906" w:h="16838"/>
      <w:pgMar w:top="993" w:right="707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01702"/>
    <w:multiLevelType w:val="hybridMultilevel"/>
    <w:tmpl w:val="B8AC4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08"/>
    <w:rsid w:val="00043D67"/>
    <w:rsid w:val="00054A29"/>
    <w:rsid w:val="0007307F"/>
    <w:rsid w:val="000B7627"/>
    <w:rsid w:val="000E3127"/>
    <w:rsid w:val="001252B6"/>
    <w:rsid w:val="004006D9"/>
    <w:rsid w:val="0040295D"/>
    <w:rsid w:val="00427FC1"/>
    <w:rsid w:val="00451F8C"/>
    <w:rsid w:val="004B1E08"/>
    <w:rsid w:val="004C66EE"/>
    <w:rsid w:val="005406D0"/>
    <w:rsid w:val="0056261B"/>
    <w:rsid w:val="00573C10"/>
    <w:rsid w:val="00651F8C"/>
    <w:rsid w:val="006B5B01"/>
    <w:rsid w:val="006F44FD"/>
    <w:rsid w:val="00767A73"/>
    <w:rsid w:val="007872CE"/>
    <w:rsid w:val="007D6EC8"/>
    <w:rsid w:val="00825BB4"/>
    <w:rsid w:val="0087148F"/>
    <w:rsid w:val="008D4AE5"/>
    <w:rsid w:val="008E6EED"/>
    <w:rsid w:val="00917A76"/>
    <w:rsid w:val="00922ECF"/>
    <w:rsid w:val="009447AE"/>
    <w:rsid w:val="00A21F62"/>
    <w:rsid w:val="00A47883"/>
    <w:rsid w:val="00B375CE"/>
    <w:rsid w:val="00BA455B"/>
    <w:rsid w:val="00BF5587"/>
    <w:rsid w:val="00C5455C"/>
    <w:rsid w:val="00C96697"/>
    <w:rsid w:val="00CA609E"/>
    <w:rsid w:val="00CE235E"/>
    <w:rsid w:val="00D43676"/>
    <w:rsid w:val="00DC694C"/>
    <w:rsid w:val="00F971F5"/>
    <w:rsid w:val="00FF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83CD"/>
  <w15:chartTrackingRefBased/>
  <w15:docId w15:val="{05D28B6F-90B6-4BFA-A774-CAFC97A9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1E08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B1E08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4B1E08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B1E08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4B1E08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9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4128-347A-4919-86E4-750658F7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985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2022-05-10T08:39:00Z</dcterms:created>
  <dcterms:modified xsi:type="dcterms:W3CDTF">2022-05-11T09:11:00Z</dcterms:modified>
</cp:coreProperties>
</file>