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F82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0D25003C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5F86C7C0" w14:textId="77777777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98763" wp14:editId="33DB93C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97FB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34466DC2" wp14:editId="0CED764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9876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CE397FB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34466DC2" wp14:editId="0CED764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0A5E4" wp14:editId="3EA8CD9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39D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DE8018" wp14:editId="4EE4E27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A5E4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DD039D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DE8018" wp14:editId="4EE4E27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0A9F54E" w14:textId="04592D08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23348209" w14:textId="77777777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06D5ECC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6EDA958B" w14:textId="5E4A760C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ED509D">
        <w:rPr>
          <w:rFonts w:ascii="Garamond" w:hAnsi="Garamond"/>
          <w:sz w:val="22"/>
          <w:szCs w:val="22"/>
        </w:rPr>
        <w:t>7</w:t>
      </w:r>
      <w:r w:rsidR="00500601">
        <w:rPr>
          <w:rFonts w:ascii="Garamond" w:hAnsi="Garamond"/>
          <w:sz w:val="22"/>
          <w:szCs w:val="22"/>
        </w:rPr>
        <w:t>04</w:t>
      </w:r>
      <w:r w:rsidRPr="00957F88">
        <w:rPr>
          <w:rFonts w:ascii="Garamond" w:hAnsi="Garamond"/>
          <w:sz w:val="22"/>
          <w:szCs w:val="22"/>
        </w:rPr>
        <w:t>-</w:t>
      </w:r>
      <w:r w:rsidR="00903EF0">
        <w:rPr>
          <w:rFonts w:ascii="Garamond" w:hAnsi="Garamond"/>
          <w:sz w:val="22"/>
          <w:szCs w:val="22"/>
        </w:rPr>
        <w:t>6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5E1EF4">
        <w:rPr>
          <w:rFonts w:ascii="Garamond" w:hAnsi="Garamond"/>
          <w:sz w:val="22"/>
          <w:szCs w:val="22"/>
        </w:rPr>
        <w:t>2.</w:t>
      </w:r>
    </w:p>
    <w:p w14:paraId="52A7E2B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DB26692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1015B6D3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</w:t>
      </w:r>
      <w:proofErr w:type="gramStart"/>
      <w:r>
        <w:rPr>
          <w:rFonts w:ascii="Garamond" w:hAnsi="Garamond"/>
          <w:b/>
          <w:sz w:val="22"/>
          <w:szCs w:val="22"/>
        </w:rPr>
        <w:t>igénybe vételéről</w:t>
      </w:r>
      <w:proofErr w:type="gramEnd"/>
      <w:r>
        <w:rPr>
          <w:rFonts w:ascii="Garamond" w:hAnsi="Garamond"/>
          <w:b/>
          <w:sz w:val="22"/>
          <w:szCs w:val="22"/>
        </w:rPr>
        <w:t xml:space="preserve">, valamint a </w:t>
      </w:r>
    </w:p>
    <w:p w14:paraId="2C137094" w14:textId="5C2CFC68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</w:t>
      </w:r>
      <w:proofErr w:type="gramStart"/>
      <w:r>
        <w:rPr>
          <w:rFonts w:ascii="Garamond" w:hAnsi="Garamond"/>
          <w:b/>
          <w:sz w:val="22"/>
          <w:szCs w:val="22"/>
        </w:rPr>
        <w:t xml:space="preserve">díjakról  </w:t>
      </w:r>
      <w:r>
        <w:rPr>
          <w:rFonts w:ascii="Garamond" w:hAnsi="Garamond"/>
          <w:sz w:val="22"/>
          <w:szCs w:val="22"/>
        </w:rPr>
        <w:t>szóló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4A3BA3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707771">
        <w:rPr>
          <w:rFonts w:ascii="Garamond" w:hAnsi="Garamond"/>
          <w:b/>
          <w:sz w:val="22"/>
          <w:szCs w:val="22"/>
        </w:rPr>
        <w:t xml:space="preserve">X. 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0D2B2E3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2E256F21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6D251576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2B5385B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D3FCD4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B21A6B" w14:textId="670ECA0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</w:t>
      </w:r>
      <w:proofErr w:type="gramStart"/>
      <w:r>
        <w:rPr>
          <w:rFonts w:ascii="Garamond" w:hAnsi="Garamond"/>
          <w:sz w:val="22"/>
          <w:szCs w:val="22"/>
        </w:rPr>
        <w:t xml:space="preserve">csak </w:t>
      </w:r>
      <w:r w:rsidR="002751F0">
        <w:rPr>
          <w:rFonts w:ascii="Garamond" w:hAnsi="Garamond"/>
          <w:sz w:val="22"/>
          <w:szCs w:val="22"/>
        </w:rPr>
        <w:t xml:space="preserve"> a</w:t>
      </w:r>
      <w:proofErr w:type="gramEnd"/>
      <w:r w:rsidR="002751F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14:paraId="72AC529C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57EA1F69" w14:textId="774DD6AC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a  település</w:t>
      </w:r>
      <w:proofErr w:type="gramEnd"/>
      <w:r>
        <w:rPr>
          <w:rFonts w:ascii="Garamond" w:hAnsi="Garamond"/>
          <w:sz w:val="22"/>
          <w:szCs w:val="22"/>
        </w:rPr>
        <w:t xml:space="preserve">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14:paraId="4BC3D8FC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3680D38" w14:textId="40196178"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14:paraId="39CFF6BC" w14:textId="77777777"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14:paraId="7A39588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0505D870" w14:textId="77777777"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F920387" w14:textId="77777777"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14:paraId="3D2ED8BA" w14:textId="3D696395" w:rsidR="00F52FB7" w:rsidRDefault="00BA3BA5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 xml:space="preserve"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</w:t>
      </w:r>
      <w:proofErr w:type="gramStart"/>
      <w:r w:rsidR="00F52FB7">
        <w:rPr>
          <w:rFonts w:ascii="Garamond" w:hAnsi="Garamond"/>
          <w:sz w:val="22"/>
          <w:szCs w:val="22"/>
        </w:rPr>
        <w:t>vevők  életkorának</w:t>
      </w:r>
      <w:proofErr w:type="gramEnd"/>
      <w:r w:rsidR="00F52FB7">
        <w:rPr>
          <w:rFonts w:ascii="Garamond" w:hAnsi="Garamond"/>
          <w:sz w:val="22"/>
          <w:szCs w:val="22"/>
        </w:rPr>
        <w:t>, 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14:paraId="0F1E1A55" w14:textId="10E4E222" w:rsidR="002751F0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7C3EF1F" w14:textId="77777777"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3D27F8" w14:textId="52099B99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</w:t>
      </w:r>
      <w:proofErr w:type="gramStart"/>
      <w:r>
        <w:rPr>
          <w:rFonts w:ascii="Garamond" w:hAnsi="Garamond"/>
          <w:sz w:val="22"/>
          <w:szCs w:val="22"/>
        </w:rPr>
        <w:t>alapszolgálta</w:t>
      </w:r>
      <w:r w:rsidR="00A500D4">
        <w:rPr>
          <w:rFonts w:ascii="Garamond" w:hAnsi="Garamond"/>
          <w:sz w:val="22"/>
          <w:szCs w:val="22"/>
        </w:rPr>
        <w:t>tás  nyújtása</w:t>
      </w:r>
      <w:proofErr w:type="gramEnd"/>
      <w:r>
        <w:rPr>
          <w:rFonts w:ascii="Garamond" w:hAnsi="Garamond"/>
          <w:sz w:val="22"/>
          <w:szCs w:val="22"/>
        </w:rPr>
        <w:t xml:space="preserve">,  az intézményben munkateher növekedéssel jár, melyet humánerőforrás 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14:paraId="4A332B1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809BF18" w14:textId="3A5DB0D8"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proofErr w:type="gram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.-</w:t>
      </w:r>
      <w:proofErr w:type="gramEnd"/>
      <w:r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BA3BA5">
        <w:rPr>
          <w:rFonts w:ascii="Garamond" w:hAnsi="Garamond"/>
          <w:sz w:val="22"/>
          <w:szCs w:val="22"/>
        </w:rPr>
        <w:t xml:space="preserve"> További kényszer a szolgáltatást nyújtó, 100 %-ban önkormányzati tulajdonú </w:t>
      </w:r>
      <w:proofErr w:type="gramStart"/>
      <w:r w:rsidR="00BA3BA5">
        <w:rPr>
          <w:rFonts w:ascii="Garamond" w:hAnsi="Garamond"/>
          <w:sz w:val="22"/>
          <w:szCs w:val="22"/>
        </w:rPr>
        <w:t>Kft</w:t>
      </w:r>
      <w:proofErr w:type="gramEnd"/>
      <w:r w:rsidR="00BA3BA5">
        <w:rPr>
          <w:rFonts w:ascii="Garamond" w:hAnsi="Garamond"/>
          <w:sz w:val="22"/>
          <w:szCs w:val="22"/>
        </w:rPr>
        <w:t xml:space="preserve"> bevétel kiesése, ami a szociális intézmény költségvetését is érinti, amelyet e rendelet kiadása hatására beszedett intézményi térítési díj összege kompenzálhat.</w:t>
      </w:r>
    </w:p>
    <w:p w14:paraId="18F4C11B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00A0E3EE" w14:textId="5E6C0203"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</w:t>
      </w:r>
      <w:proofErr w:type="gramStart"/>
      <w:r>
        <w:rPr>
          <w:rFonts w:ascii="Garamond" w:hAnsi="Garamond"/>
          <w:b/>
          <w:i/>
          <w:sz w:val="22"/>
          <w:szCs w:val="22"/>
        </w:rPr>
        <w:t xml:space="preserve">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>felhatalmazáson</w:t>
      </w:r>
      <w:proofErr w:type="gramEnd"/>
      <w:r w:rsidR="00B31D04">
        <w:rPr>
          <w:rFonts w:ascii="Garamond" w:hAnsi="Garamond"/>
          <w:i/>
          <w:sz w:val="22"/>
          <w:szCs w:val="22"/>
        </w:rPr>
        <w:t xml:space="preserve">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Megyei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Megyei Kormányhivatal nevében eljárni jogosult, az önkormányzat képviselő-testülete helyett, általa megalkotható jogszabály szerint, a jogalkotót és annak végrehajtó szervét a további feladatok ellátására kötelezi. 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 szabályainak figyelmen kívül hagyása miatt is szóba jöhet az esetleges bírósági eljárás lefolytatása, vagy törvényességi felügyeleti intézkedés keretében pénzbírság kiszabása, fegyelmi eljárás lefolytatása a 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szabályai szerint. 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 xml:space="preserve">véglegesen átadott </w:t>
      </w:r>
      <w:proofErr w:type="gramStart"/>
      <w:r w:rsidR="00D3059D">
        <w:rPr>
          <w:rFonts w:ascii="Garamond" w:hAnsi="Garamond"/>
          <w:sz w:val="22"/>
          <w:szCs w:val="22"/>
        </w:rPr>
        <w:t>pénzeszköz  nyújtására</w:t>
      </w:r>
      <w:proofErr w:type="gramEnd"/>
      <w:r w:rsidR="00D3059D">
        <w:rPr>
          <w:rFonts w:ascii="Garamond" w:hAnsi="Garamond"/>
          <w:sz w:val="22"/>
          <w:szCs w:val="22"/>
        </w:rPr>
        <w:t>.</w:t>
      </w:r>
    </w:p>
    <w:p w14:paraId="3754E100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4E48980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14:paraId="177F7251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0F515A28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3EFC6402" w14:textId="51021DFA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D3059D">
        <w:rPr>
          <w:rFonts w:ascii="Garamond" w:hAnsi="Garamond"/>
          <w:sz w:val="22"/>
          <w:szCs w:val="22"/>
        </w:rPr>
        <w:t>2</w:t>
      </w:r>
      <w:r w:rsidR="00A500D4">
        <w:rPr>
          <w:rFonts w:ascii="Garamond" w:hAnsi="Garamond"/>
          <w:sz w:val="22"/>
          <w:szCs w:val="22"/>
        </w:rPr>
        <w:t xml:space="preserve">. </w:t>
      </w:r>
      <w:proofErr w:type="gramStart"/>
      <w:r w:rsidR="007926E4">
        <w:rPr>
          <w:rFonts w:ascii="Garamond" w:hAnsi="Garamond"/>
          <w:sz w:val="22"/>
          <w:szCs w:val="22"/>
        </w:rPr>
        <w:t xml:space="preserve">október </w:t>
      </w:r>
      <w:r w:rsidR="00A500D4">
        <w:rPr>
          <w:rFonts w:ascii="Garamond" w:hAnsi="Garamond"/>
          <w:sz w:val="22"/>
          <w:szCs w:val="22"/>
        </w:rPr>
        <w:t xml:space="preserve"> </w:t>
      </w:r>
      <w:r w:rsidR="00E77B73">
        <w:rPr>
          <w:rFonts w:ascii="Garamond" w:hAnsi="Garamond"/>
          <w:sz w:val="22"/>
          <w:szCs w:val="22"/>
        </w:rPr>
        <w:t>1</w:t>
      </w:r>
      <w:r w:rsidR="007926E4">
        <w:rPr>
          <w:rFonts w:ascii="Garamond" w:hAnsi="Garamond"/>
          <w:sz w:val="22"/>
          <w:szCs w:val="22"/>
        </w:rPr>
        <w:t>4</w:t>
      </w:r>
      <w:r w:rsidR="00A500D4">
        <w:rPr>
          <w:rFonts w:ascii="Garamond" w:hAnsi="Garamond"/>
          <w:sz w:val="22"/>
          <w:szCs w:val="22"/>
        </w:rPr>
        <w:t>.</w:t>
      </w:r>
      <w:proofErr w:type="gramEnd"/>
    </w:p>
    <w:p w14:paraId="7395726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528C72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E2BFB7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E1A23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70186CBF" w14:textId="3C75E581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7410BCA4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4121D717" w14:textId="77777777"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14:paraId="4A455C68" w14:textId="77777777" w:rsidR="00F52FB7" w:rsidRDefault="00F52FB7" w:rsidP="00F52FB7"/>
    <w:p w14:paraId="61F6CD75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5434ECE0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0D703262" w14:textId="77777777" w:rsidR="005406D0" w:rsidRDefault="005406D0"/>
    <w:sectPr w:rsidR="005406D0" w:rsidSect="00C3193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2751F0"/>
    <w:rsid w:val="004A3BA3"/>
    <w:rsid w:val="00500601"/>
    <w:rsid w:val="005406D0"/>
    <w:rsid w:val="005E1EF4"/>
    <w:rsid w:val="006535CE"/>
    <w:rsid w:val="00707771"/>
    <w:rsid w:val="007257F2"/>
    <w:rsid w:val="007926E4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C31938"/>
    <w:rsid w:val="00D3059D"/>
    <w:rsid w:val="00D450E3"/>
    <w:rsid w:val="00E77B73"/>
    <w:rsid w:val="00ED509D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3A8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857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2022-05-11T09:07:00Z</dcterms:created>
  <dcterms:modified xsi:type="dcterms:W3CDTF">2022-10-17T10:03:00Z</dcterms:modified>
</cp:coreProperties>
</file>